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64" w:rsidRPr="000C5F64" w:rsidRDefault="000C5F64" w:rsidP="000C5F64">
      <w:pPr>
        <w:spacing w:after="0" w:line="240" w:lineRule="auto"/>
        <w:jc w:val="both"/>
        <w:rPr>
          <w:rFonts w:ascii="Arial" w:eastAsia="Times New Roman" w:hAnsi="Arial" w:cs="Arial"/>
          <w:b/>
          <w:bCs/>
          <w:sz w:val="24"/>
          <w:szCs w:val="24"/>
        </w:rPr>
      </w:pPr>
      <w:r>
        <w:rPr>
          <w:rFonts w:ascii="Arial" w:eastAsia="Times New Roman" w:hAnsi="Arial" w:cs="Arial"/>
          <w:b/>
          <w:bCs/>
          <w:noProof/>
          <w:sz w:val="24"/>
          <w:szCs w:val="24"/>
          <w:lang w:eastAsia="en-GB"/>
        </w:rPr>
        <w:drawing>
          <wp:anchor distT="0" distB="0" distL="114300" distR="114300" simplePos="0" relativeHeight="251659264" behindDoc="1" locked="0" layoutInCell="1" allowOverlap="1">
            <wp:simplePos x="0" y="0"/>
            <wp:positionH relativeFrom="column">
              <wp:posOffset>-540385</wp:posOffset>
            </wp:positionH>
            <wp:positionV relativeFrom="paragraph">
              <wp:posOffset>-457200</wp:posOffset>
            </wp:positionV>
            <wp:extent cx="7581900" cy="1104900"/>
            <wp:effectExtent l="0" t="0" r="0" b="0"/>
            <wp:wrapTight wrapText="bothSides">
              <wp:wrapPolygon edited="0">
                <wp:start x="0" y="0"/>
                <wp:lineTo x="0" y="21228"/>
                <wp:lineTo x="21546" y="21228"/>
                <wp:lineTo x="21546" y="0"/>
                <wp:lineTo x="0" y="0"/>
              </wp:wrapPolygon>
            </wp:wrapTight>
            <wp:docPr id="1" name="Picture 1"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heade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64" w:rsidRPr="000C5F64" w:rsidRDefault="000C5F64" w:rsidP="000C5F64">
      <w:pPr>
        <w:spacing w:after="0" w:line="240" w:lineRule="auto"/>
        <w:jc w:val="both"/>
        <w:rPr>
          <w:rFonts w:ascii="Arial" w:eastAsia="Times New Roman" w:hAnsi="Arial" w:cs="Arial"/>
          <w:b/>
          <w:bCs/>
          <w:sz w:val="24"/>
          <w:szCs w:val="24"/>
        </w:rPr>
      </w:pPr>
      <w:r w:rsidRPr="000C5F64">
        <w:rPr>
          <w:rFonts w:ascii="Arial" w:eastAsia="Times New Roman" w:hAnsi="Arial" w:cs="Arial"/>
          <w:b/>
          <w:bCs/>
          <w:sz w:val="24"/>
          <w:szCs w:val="24"/>
        </w:rPr>
        <w:t>HARROW COUNCIL</w:t>
      </w:r>
    </w:p>
    <w:p w:rsidR="000C5F64" w:rsidRPr="000C5F64" w:rsidRDefault="000C5F64" w:rsidP="000C5F64">
      <w:pPr>
        <w:spacing w:after="0" w:line="240" w:lineRule="auto"/>
        <w:jc w:val="both"/>
        <w:rPr>
          <w:rFonts w:ascii="Arial" w:eastAsia="Times New Roman" w:hAnsi="Arial" w:cs="Arial"/>
          <w:b/>
          <w:bCs/>
          <w:sz w:val="24"/>
          <w:szCs w:val="24"/>
        </w:rPr>
      </w:pPr>
    </w:p>
    <w:p w:rsidR="000C5F64" w:rsidRPr="000C5F64" w:rsidRDefault="000C5F64" w:rsidP="000C5F64">
      <w:pPr>
        <w:spacing w:after="0" w:line="240" w:lineRule="auto"/>
        <w:jc w:val="both"/>
        <w:rPr>
          <w:rFonts w:ascii="Arial" w:eastAsia="Times New Roman" w:hAnsi="Arial" w:cs="Arial"/>
          <w:b/>
          <w:bCs/>
          <w:sz w:val="24"/>
          <w:szCs w:val="24"/>
        </w:rPr>
      </w:pPr>
      <w:r w:rsidRPr="000C5F64">
        <w:rPr>
          <w:rFonts w:ascii="Arial" w:eastAsia="Times New Roman" w:hAnsi="Arial" w:cs="Arial"/>
          <w:b/>
          <w:bCs/>
          <w:sz w:val="24"/>
          <w:szCs w:val="24"/>
        </w:rPr>
        <w:t>SUPPLEMENTAL ADDENDUM</w:t>
      </w:r>
    </w:p>
    <w:p w:rsidR="000C5F64" w:rsidRPr="000C5F64" w:rsidRDefault="000C5F64" w:rsidP="000C5F64">
      <w:pPr>
        <w:spacing w:after="0" w:line="240" w:lineRule="auto"/>
        <w:jc w:val="both"/>
        <w:rPr>
          <w:rFonts w:ascii="Arial" w:eastAsia="Times New Roman" w:hAnsi="Arial" w:cs="Arial"/>
          <w:b/>
          <w:bCs/>
          <w:sz w:val="24"/>
          <w:szCs w:val="24"/>
        </w:rPr>
      </w:pPr>
    </w:p>
    <w:p w:rsidR="000C5F64" w:rsidRPr="000C5F64" w:rsidRDefault="000C5F64" w:rsidP="000C5F64">
      <w:pPr>
        <w:spacing w:after="0" w:line="240" w:lineRule="auto"/>
        <w:jc w:val="both"/>
        <w:rPr>
          <w:rFonts w:ascii="Arial" w:eastAsia="Times New Roman" w:hAnsi="Arial" w:cs="Arial"/>
          <w:b/>
          <w:bCs/>
          <w:sz w:val="24"/>
          <w:szCs w:val="24"/>
        </w:rPr>
      </w:pPr>
      <w:r w:rsidRPr="000C5F64">
        <w:rPr>
          <w:rFonts w:ascii="Arial" w:eastAsia="Times New Roman" w:hAnsi="Arial" w:cs="Arial"/>
          <w:b/>
          <w:bCs/>
          <w:sz w:val="24"/>
          <w:szCs w:val="24"/>
        </w:rPr>
        <w:t xml:space="preserve">PLANNING COMMITTEE </w:t>
      </w:r>
    </w:p>
    <w:p w:rsidR="000C5F64" w:rsidRPr="000C5F64" w:rsidRDefault="000C5F64" w:rsidP="000C5F64">
      <w:pPr>
        <w:spacing w:after="0" w:line="240" w:lineRule="auto"/>
        <w:jc w:val="both"/>
        <w:rPr>
          <w:rFonts w:ascii="Arial" w:eastAsia="Times New Roman" w:hAnsi="Arial" w:cs="Arial"/>
          <w:b/>
          <w:bCs/>
          <w:sz w:val="24"/>
          <w:szCs w:val="24"/>
        </w:rPr>
      </w:pPr>
    </w:p>
    <w:p w:rsidR="000C5F64" w:rsidRPr="000C5F64" w:rsidRDefault="00BE3CB8" w:rsidP="000C5F6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30</w:t>
      </w:r>
      <w:r w:rsidR="000C5F64" w:rsidRPr="000C5F64">
        <w:rPr>
          <w:rFonts w:ascii="Arial" w:eastAsia="Times New Roman" w:hAnsi="Arial" w:cs="Arial"/>
          <w:b/>
          <w:bCs/>
          <w:sz w:val="24"/>
          <w:szCs w:val="24"/>
          <w:vertAlign w:val="superscript"/>
        </w:rPr>
        <w:t>th</w:t>
      </w:r>
      <w:r w:rsidR="000C5F64" w:rsidRPr="000C5F64">
        <w:rPr>
          <w:rFonts w:ascii="Arial" w:eastAsia="Times New Roman" w:hAnsi="Arial" w:cs="Arial"/>
          <w:b/>
          <w:bCs/>
          <w:sz w:val="24"/>
          <w:szCs w:val="24"/>
        </w:rPr>
        <w:t xml:space="preserve"> </w:t>
      </w:r>
      <w:r>
        <w:rPr>
          <w:rFonts w:ascii="Arial" w:eastAsia="Times New Roman" w:hAnsi="Arial" w:cs="Arial"/>
          <w:b/>
          <w:bCs/>
          <w:sz w:val="24"/>
          <w:szCs w:val="24"/>
        </w:rPr>
        <w:t>May</w:t>
      </w:r>
      <w:r w:rsidR="000C5F64" w:rsidRPr="000C5F64">
        <w:rPr>
          <w:rFonts w:ascii="Arial" w:eastAsia="Times New Roman" w:hAnsi="Arial" w:cs="Arial"/>
          <w:b/>
          <w:bCs/>
          <w:sz w:val="24"/>
          <w:szCs w:val="24"/>
        </w:rPr>
        <w:t xml:space="preserve"> 2018 </w:t>
      </w:r>
    </w:p>
    <w:p w:rsidR="000C5F64" w:rsidRPr="000C5F64" w:rsidRDefault="000C5F64" w:rsidP="000C5F64">
      <w:pPr>
        <w:tabs>
          <w:tab w:val="left" w:pos="3402"/>
          <w:tab w:val="left" w:pos="5670"/>
          <w:tab w:val="left" w:pos="7088"/>
          <w:tab w:val="left" w:pos="8222"/>
        </w:tabs>
        <w:spacing w:after="0" w:line="240" w:lineRule="auto"/>
        <w:rPr>
          <w:rFonts w:ascii="Arial" w:eastAsia="Times New Roman" w:hAnsi="Arial" w:cs="Arial"/>
          <w:b/>
          <w:sz w:val="24"/>
          <w:szCs w:val="24"/>
        </w:rPr>
      </w:pPr>
    </w:p>
    <w:tbl>
      <w:tblPr>
        <w:tblW w:w="10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150"/>
      </w:tblGrid>
      <w:tr w:rsidR="000C5F64" w:rsidRPr="000C5F64" w:rsidTr="00225781">
        <w:tc>
          <w:tcPr>
            <w:tcW w:w="993" w:type="dxa"/>
          </w:tcPr>
          <w:p w:rsidR="000C5F64" w:rsidRPr="000C5F64" w:rsidRDefault="00A60E9F" w:rsidP="000C5F6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1/02</w:t>
            </w:r>
          </w:p>
        </w:tc>
        <w:tc>
          <w:tcPr>
            <w:tcW w:w="9150" w:type="dxa"/>
            <w:shd w:val="clear" w:color="auto" w:fill="auto"/>
          </w:tcPr>
          <w:p w:rsidR="00C11652" w:rsidRPr="00C11652" w:rsidRDefault="00C11652" w:rsidP="00C11652">
            <w:pPr>
              <w:spacing w:after="0" w:line="240" w:lineRule="auto"/>
              <w:rPr>
                <w:rFonts w:ascii="Arial" w:eastAsia="Times New Roman" w:hAnsi="Arial" w:cs="Arial"/>
                <w:b/>
                <w:sz w:val="24"/>
                <w:szCs w:val="24"/>
                <w:u w:val="single"/>
              </w:rPr>
            </w:pPr>
          </w:p>
          <w:p w:rsidR="00C11652" w:rsidRPr="00C11652" w:rsidRDefault="00C11652" w:rsidP="00C11652">
            <w:pPr>
              <w:spacing w:after="0" w:line="240" w:lineRule="auto"/>
              <w:rPr>
                <w:rFonts w:ascii="Arial" w:eastAsia="Times New Roman" w:hAnsi="Arial" w:cs="Arial"/>
                <w:b/>
                <w:sz w:val="24"/>
                <w:szCs w:val="24"/>
                <w:u w:val="single"/>
              </w:rPr>
            </w:pPr>
            <w:r w:rsidRPr="00C11652">
              <w:rPr>
                <w:rFonts w:ascii="Arial" w:eastAsia="Times New Roman" w:hAnsi="Arial" w:cs="Arial"/>
                <w:b/>
                <w:sz w:val="24"/>
                <w:szCs w:val="24"/>
                <w:u w:val="single"/>
              </w:rPr>
              <w:t>HEADS OF TERMS UPDATE</w:t>
            </w:r>
          </w:p>
          <w:p w:rsidR="00C11652" w:rsidRPr="00C11652" w:rsidRDefault="00C11652" w:rsidP="00C11652">
            <w:pPr>
              <w:spacing w:after="0" w:line="240" w:lineRule="auto"/>
              <w:rPr>
                <w:rFonts w:ascii="Arial" w:eastAsia="Times New Roman" w:hAnsi="Arial" w:cs="Arial"/>
                <w:b/>
                <w:sz w:val="24"/>
                <w:szCs w:val="24"/>
              </w:rPr>
            </w:pPr>
            <w:r w:rsidRPr="00C11652">
              <w:rPr>
                <w:rFonts w:ascii="Arial" w:eastAsia="Times New Roman" w:hAnsi="Arial" w:cs="Arial"/>
                <w:b/>
                <w:sz w:val="24"/>
                <w:szCs w:val="24"/>
              </w:rPr>
              <w:t xml:space="preserve"> (Pages 75-76</w:t>
            </w:r>
          </w:p>
          <w:p w:rsidR="00C11652" w:rsidRPr="00C11652" w:rsidRDefault="00C11652" w:rsidP="00C11652">
            <w:pPr>
              <w:spacing w:after="0" w:line="240" w:lineRule="auto"/>
              <w:rPr>
                <w:rFonts w:ascii="Arial" w:eastAsia="Times New Roman" w:hAnsi="Arial" w:cs="Arial"/>
                <w:b/>
                <w:sz w:val="24"/>
                <w:szCs w:val="24"/>
              </w:rPr>
            </w:pPr>
          </w:p>
          <w:p w:rsidR="00C11652" w:rsidRPr="00C11652" w:rsidRDefault="00C11652" w:rsidP="00C11652">
            <w:pPr>
              <w:spacing w:after="0" w:line="240" w:lineRule="auto"/>
              <w:rPr>
                <w:rFonts w:ascii="Arial" w:eastAsia="Times New Roman" w:hAnsi="Arial" w:cs="Arial"/>
                <w:b/>
                <w:sz w:val="24"/>
                <w:szCs w:val="24"/>
              </w:rPr>
            </w:pPr>
            <w:r w:rsidRPr="00C11652">
              <w:rPr>
                <w:rFonts w:ascii="Arial" w:eastAsia="Times New Roman" w:hAnsi="Arial" w:cs="Arial"/>
                <w:b/>
                <w:sz w:val="24"/>
                <w:szCs w:val="24"/>
              </w:rPr>
              <w:t>Add the following head of term:</w:t>
            </w:r>
          </w:p>
          <w:p w:rsidR="00C11652" w:rsidRPr="00C11652" w:rsidRDefault="00C11652" w:rsidP="00C11652">
            <w:pPr>
              <w:spacing w:after="0" w:line="240" w:lineRule="auto"/>
              <w:rPr>
                <w:rFonts w:ascii="Arial" w:eastAsia="Times New Roman" w:hAnsi="Arial" w:cs="Arial"/>
                <w:b/>
                <w:sz w:val="24"/>
                <w:szCs w:val="24"/>
              </w:rPr>
            </w:pPr>
          </w:p>
          <w:p w:rsidR="00C11652" w:rsidRPr="00C11652" w:rsidRDefault="00C11652" w:rsidP="00C11652">
            <w:pPr>
              <w:numPr>
                <w:ilvl w:val="0"/>
                <w:numId w:val="3"/>
              </w:numPr>
              <w:spacing w:after="0" w:line="240" w:lineRule="auto"/>
              <w:jc w:val="both"/>
              <w:rPr>
                <w:rFonts w:ascii="Arial" w:eastAsia="Times New Roman" w:hAnsi="Arial" w:cs="Arial"/>
                <w:b/>
                <w:sz w:val="24"/>
                <w:szCs w:val="24"/>
              </w:rPr>
            </w:pPr>
            <w:r w:rsidRPr="00C11652">
              <w:rPr>
                <w:rFonts w:ascii="Arial" w:eastAsia="Times New Roman" w:hAnsi="Arial" w:cs="Arial"/>
                <w:sz w:val="24"/>
                <w:szCs w:val="24"/>
              </w:rPr>
              <w:t>S106 Monitoring fees of £3,162.00 upon completion of the s106 agreement</w:t>
            </w:r>
          </w:p>
          <w:p w:rsidR="00C11652" w:rsidRPr="00C11652" w:rsidRDefault="00C11652" w:rsidP="00C11652">
            <w:pPr>
              <w:numPr>
                <w:ilvl w:val="0"/>
                <w:numId w:val="3"/>
              </w:numPr>
              <w:spacing w:after="0" w:line="240" w:lineRule="auto"/>
              <w:jc w:val="both"/>
              <w:rPr>
                <w:rFonts w:ascii="Arial" w:eastAsia="Times New Roman" w:hAnsi="Arial" w:cs="Arial"/>
                <w:b/>
                <w:sz w:val="24"/>
                <w:szCs w:val="24"/>
              </w:rPr>
            </w:pPr>
            <w:r w:rsidRPr="00C11652">
              <w:rPr>
                <w:rFonts w:ascii="Arial" w:eastAsia="Times New Roman" w:hAnsi="Arial" w:cs="Arial"/>
                <w:sz w:val="24"/>
                <w:szCs w:val="24"/>
              </w:rPr>
              <w:t xml:space="preserve">The Council’s legal fees associated with the drafting/reviewing/completion of the s106 agreement </w:t>
            </w:r>
          </w:p>
          <w:p w:rsidR="00C11652" w:rsidRPr="00C11652" w:rsidRDefault="00C11652" w:rsidP="00C11652">
            <w:pPr>
              <w:spacing w:after="0" w:line="240" w:lineRule="auto"/>
              <w:ind w:left="720"/>
              <w:jc w:val="both"/>
              <w:rPr>
                <w:rFonts w:ascii="Arial" w:eastAsia="Times New Roman" w:hAnsi="Arial" w:cs="Arial"/>
                <w:b/>
                <w:sz w:val="24"/>
                <w:szCs w:val="24"/>
              </w:rPr>
            </w:pPr>
          </w:p>
          <w:p w:rsidR="00C11652" w:rsidRPr="00C11652" w:rsidRDefault="00C11652" w:rsidP="00C11652">
            <w:pPr>
              <w:autoSpaceDE w:val="0"/>
              <w:autoSpaceDN w:val="0"/>
              <w:adjustRightInd w:val="0"/>
              <w:spacing w:after="0" w:line="240" w:lineRule="auto"/>
              <w:jc w:val="both"/>
              <w:rPr>
                <w:rFonts w:ascii="Arial" w:eastAsia="Times New Roman" w:hAnsi="Arial" w:cs="Arial"/>
                <w:sz w:val="24"/>
                <w:szCs w:val="24"/>
                <w:lang w:eastAsia="en-GB"/>
              </w:rPr>
            </w:pPr>
          </w:p>
          <w:p w:rsidR="00C11652" w:rsidRPr="00C11652" w:rsidRDefault="00C11652" w:rsidP="00C11652">
            <w:pPr>
              <w:autoSpaceDE w:val="0"/>
              <w:autoSpaceDN w:val="0"/>
              <w:adjustRightInd w:val="0"/>
              <w:spacing w:after="0" w:line="240" w:lineRule="auto"/>
              <w:jc w:val="both"/>
              <w:rPr>
                <w:rFonts w:ascii="Arial" w:eastAsia="Times New Roman" w:hAnsi="Arial" w:cs="Arial"/>
                <w:b/>
                <w:sz w:val="24"/>
                <w:szCs w:val="24"/>
                <w:u w:val="single"/>
                <w:lang w:eastAsia="en-GB"/>
              </w:rPr>
            </w:pPr>
            <w:r w:rsidRPr="00C11652">
              <w:rPr>
                <w:rFonts w:ascii="Arial" w:eastAsia="Times New Roman" w:hAnsi="Arial" w:cs="Arial"/>
                <w:b/>
                <w:sz w:val="24"/>
                <w:szCs w:val="24"/>
                <w:u w:val="single"/>
                <w:lang w:eastAsia="en-GB"/>
              </w:rPr>
              <w:t>CONSULTATION UPDATE</w:t>
            </w:r>
          </w:p>
          <w:p w:rsidR="00C11652" w:rsidRPr="00C11652" w:rsidRDefault="00C11652" w:rsidP="00C11652">
            <w:pPr>
              <w:autoSpaceDE w:val="0"/>
              <w:autoSpaceDN w:val="0"/>
              <w:adjustRightInd w:val="0"/>
              <w:spacing w:after="0" w:line="240" w:lineRule="auto"/>
              <w:jc w:val="both"/>
              <w:rPr>
                <w:rFonts w:ascii="Arial" w:eastAsia="Times New Roman" w:hAnsi="Arial" w:cs="Arial"/>
                <w:b/>
                <w:sz w:val="24"/>
                <w:szCs w:val="24"/>
                <w:u w:val="single"/>
                <w:lang w:eastAsia="en-GB"/>
              </w:rPr>
            </w:pPr>
            <w:r w:rsidRPr="00C11652">
              <w:rPr>
                <w:rFonts w:ascii="Arial" w:eastAsia="Times New Roman" w:hAnsi="Arial" w:cs="Arial"/>
                <w:b/>
                <w:sz w:val="24"/>
                <w:szCs w:val="24"/>
                <w:u w:val="single"/>
                <w:lang w:eastAsia="en-GB"/>
              </w:rPr>
              <w:t>(Page 89)</w:t>
            </w:r>
          </w:p>
          <w:p w:rsidR="00C11652" w:rsidRPr="00C11652" w:rsidRDefault="00C11652" w:rsidP="00C11652">
            <w:pPr>
              <w:autoSpaceDE w:val="0"/>
              <w:autoSpaceDN w:val="0"/>
              <w:adjustRightInd w:val="0"/>
              <w:spacing w:after="0" w:line="240" w:lineRule="auto"/>
              <w:jc w:val="both"/>
              <w:rPr>
                <w:rFonts w:ascii="Arial" w:eastAsia="Times New Roman" w:hAnsi="Arial" w:cs="Arial"/>
                <w:b/>
                <w:sz w:val="24"/>
                <w:szCs w:val="24"/>
                <w:u w:val="single"/>
                <w:lang w:eastAsia="en-GB"/>
              </w:rPr>
            </w:pPr>
          </w:p>
          <w:p w:rsidR="00C11652" w:rsidRPr="00C11652" w:rsidRDefault="00C11652" w:rsidP="00C11652">
            <w:p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Representations were received from (NB more than one response was received from some properties):</w:t>
            </w:r>
          </w:p>
          <w:p w:rsidR="00C11652" w:rsidRPr="00C11652" w:rsidRDefault="00C11652" w:rsidP="00C11652">
            <w:pPr>
              <w:autoSpaceDE w:val="0"/>
              <w:autoSpaceDN w:val="0"/>
              <w:adjustRightInd w:val="0"/>
              <w:spacing w:after="0" w:line="240" w:lineRule="auto"/>
              <w:jc w:val="both"/>
              <w:rPr>
                <w:rFonts w:ascii="Arial" w:eastAsia="Times New Roman" w:hAnsi="Arial" w:cs="Arial"/>
                <w:sz w:val="24"/>
                <w:szCs w:val="24"/>
                <w:lang w:eastAsia="en-GB"/>
              </w:rPr>
            </w:pP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297 Whitchurch Lane</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4 Moore Court</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64 Aldridge Avenue</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65 Aldridge Avenue</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209 Headstone Lane</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23 Buckingham Gardens</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 xml:space="preserve">41 Merlin Crescent </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23 St Brides Court</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38 St Brides Avenue</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 xml:space="preserve">268a </w:t>
            </w:r>
            <w:proofErr w:type="spellStart"/>
            <w:r w:rsidRPr="00C11652">
              <w:rPr>
                <w:rFonts w:ascii="Arial" w:eastAsia="Times New Roman" w:hAnsi="Arial" w:cs="Arial"/>
                <w:sz w:val="24"/>
                <w:szCs w:val="24"/>
                <w:lang w:eastAsia="en-GB"/>
              </w:rPr>
              <w:t>Camrose</w:t>
            </w:r>
            <w:proofErr w:type="spellEnd"/>
            <w:r w:rsidRPr="00C11652">
              <w:rPr>
                <w:rFonts w:ascii="Arial" w:eastAsia="Times New Roman" w:hAnsi="Arial" w:cs="Arial"/>
                <w:sz w:val="24"/>
                <w:szCs w:val="24"/>
                <w:lang w:eastAsia="en-GB"/>
              </w:rPr>
              <w:t xml:space="preserve"> Avenue</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 xml:space="preserve">58 </w:t>
            </w:r>
            <w:proofErr w:type="spellStart"/>
            <w:r w:rsidRPr="00C11652">
              <w:rPr>
                <w:rFonts w:ascii="Arial" w:eastAsia="Times New Roman" w:hAnsi="Arial" w:cs="Arial"/>
                <w:sz w:val="24"/>
                <w:szCs w:val="24"/>
                <w:lang w:eastAsia="en-GB"/>
              </w:rPr>
              <w:t>Bransgrove</w:t>
            </w:r>
            <w:proofErr w:type="spellEnd"/>
            <w:r w:rsidRPr="00C11652">
              <w:rPr>
                <w:rFonts w:ascii="Arial" w:eastAsia="Times New Roman" w:hAnsi="Arial" w:cs="Arial"/>
                <w:sz w:val="24"/>
                <w:szCs w:val="24"/>
                <w:lang w:eastAsia="en-GB"/>
              </w:rPr>
              <w:t xml:space="preserve"> Road</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52 Bridgewater Gardens</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 xml:space="preserve">218 </w:t>
            </w:r>
            <w:proofErr w:type="spellStart"/>
            <w:r w:rsidRPr="00C11652">
              <w:rPr>
                <w:rFonts w:ascii="Arial" w:eastAsia="Times New Roman" w:hAnsi="Arial" w:cs="Arial"/>
                <w:sz w:val="24"/>
                <w:szCs w:val="24"/>
                <w:lang w:eastAsia="en-GB"/>
              </w:rPr>
              <w:t>Camrose</w:t>
            </w:r>
            <w:proofErr w:type="spellEnd"/>
            <w:r w:rsidRPr="00C11652">
              <w:rPr>
                <w:rFonts w:ascii="Arial" w:eastAsia="Times New Roman" w:hAnsi="Arial" w:cs="Arial"/>
                <w:sz w:val="24"/>
                <w:szCs w:val="24"/>
                <w:lang w:eastAsia="en-GB"/>
              </w:rPr>
              <w:t xml:space="preserve"> Avenue</w:t>
            </w:r>
          </w:p>
          <w:p w:rsidR="00A60E9F" w:rsidRPr="00A60E9F" w:rsidRDefault="00A60E9F" w:rsidP="00A60E9F">
            <w:pPr>
              <w:autoSpaceDE w:val="0"/>
              <w:autoSpaceDN w:val="0"/>
              <w:adjustRightInd w:val="0"/>
              <w:spacing w:after="0" w:line="240" w:lineRule="auto"/>
              <w:jc w:val="both"/>
              <w:rPr>
                <w:rFonts w:ascii="Arial" w:eastAsia="Times New Roman" w:hAnsi="Arial" w:cs="Arial"/>
                <w:sz w:val="24"/>
                <w:szCs w:val="24"/>
                <w:lang w:eastAsia="en-GB"/>
              </w:rPr>
            </w:pPr>
          </w:p>
          <w:p w:rsidR="000C5F64" w:rsidRPr="000C5F64" w:rsidRDefault="000C5F64" w:rsidP="000C5F64">
            <w:pPr>
              <w:tabs>
                <w:tab w:val="center" w:pos="4153"/>
                <w:tab w:val="right" w:pos="8306"/>
              </w:tabs>
              <w:spacing w:after="0" w:line="240" w:lineRule="auto"/>
              <w:jc w:val="both"/>
              <w:rPr>
                <w:rFonts w:ascii="Arial" w:eastAsia="Times New Roman" w:hAnsi="Arial" w:cs="Arial"/>
                <w:b/>
                <w:bCs/>
                <w:sz w:val="24"/>
                <w:szCs w:val="24"/>
              </w:rPr>
            </w:pPr>
          </w:p>
        </w:tc>
      </w:tr>
      <w:tr w:rsidR="000C5F64" w:rsidRPr="000C5F64" w:rsidTr="00225781">
        <w:tc>
          <w:tcPr>
            <w:tcW w:w="993" w:type="dxa"/>
          </w:tcPr>
          <w:p w:rsidR="000C5F64" w:rsidRPr="000C5F64" w:rsidRDefault="000C5F64" w:rsidP="000C5F64">
            <w:pPr>
              <w:spacing w:after="0" w:line="240" w:lineRule="auto"/>
              <w:jc w:val="both"/>
              <w:rPr>
                <w:rFonts w:ascii="Arial" w:eastAsia="Times New Roman" w:hAnsi="Arial" w:cs="Arial"/>
                <w:b/>
                <w:bCs/>
                <w:sz w:val="24"/>
                <w:szCs w:val="24"/>
              </w:rPr>
            </w:pPr>
          </w:p>
        </w:tc>
        <w:tc>
          <w:tcPr>
            <w:tcW w:w="9150" w:type="dxa"/>
            <w:shd w:val="clear" w:color="auto" w:fill="auto"/>
          </w:tcPr>
          <w:p w:rsidR="000C5F64" w:rsidRPr="000C5F64" w:rsidRDefault="000C5F64" w:rsidP="000C5F64">
            <w:pPr>
              <w:spacing w:after="0" w:line="240" w:lineRule="auto"/>
              <w:jc w:val="both"/>
              <w:rPr>
                <w:rFonts w:ascii="Arial" w:eastAsia="Times New Roman" w:hAnsi="Arial" w:cs="Arial"/>
                <w:b/>
                <w:bCs/>
                <w:sz w:val="24"/>
                <w:szCs w:val="24"/>
              </w:rPr>
            </w:pPr>
          </w:p>
        </w:tc>
      </w:tr>
      <w:tr w:rsidR="00225781" w:rsidRPr="000C5F64" w:rsidTr="00225781">
        <w:tc>
          <w:tcPr>
            <w:tcW w:w="993" w:type="dxa"/>
          </w:tcPr>
          <w:p w:rsidR="00225781" w:rsidRPr="000C5F64" w:rsidRDefault="00C11652" w:rsidP="000C5F6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1/03</w:t>
            </w:r>
          </w:p>
        </w:tc>
        <w:tc>
          <w:tcPr>
            <w:tcW w:w="9150" w:type="dxa"/>
            <w:shd w:val="clear" w:color="auto" w:fill="auto"/>
          </w:tcPr>
          <w:p w:rsidR="00C11652" w:rsidRPr="00C11652" w:rsidRDefault="00C11652" w:rsidP="00C11652">
            <w:pPr>
              <w:spacing w:after="0" w:line="240" w:lineRule="auto"/>
              <w:rPr>
                <w:rFonts w:ascii="Arial" w:eastAsia="Times New Roman" w:hAnsi="Arial" w:cs="Arial"/>
                <w:b/>
                <w:sz w:val="24"/>
                <w:szCs w:val="24"/>
                <w:u w:val="single"/>
              </w:rPr>
            </w:pPr>
            <w:r w:rsidRPr="00C11652">
              <w:rPr>
                <w:rFonts w:ascii="Arial" w:eastAsia="Times New Roman" w:hAnsi="Arial" w:cs="Arial"/>
                <w:b/>
                <w:sz w:val="24"/>
                <w:szCs w:val="24"/>
                <w:u w:val="single"/>
              </w:rPr>
              <w:t>HEADS OF TERMS UPDATE</w:t>
            </w:r>
          </w:p>
          <w:p w:rsidR="00C11652" w:rsidRPr="00C11652" w:rsidRDefault="00C11652" w:rsidP="00C11652">
            <w:pPr>
              <w:spacing w:after="0" w:line="240" w:lineRule="auto"/>
              <w:rPr>
                <w:rFonts w:ascii="Arial" w:eastAsia="Times New Roman" w:hAnsi="Arial" w:cs="Arial"/>
                <w:b/>
                <w:sz w:val="24"/>
                <w:szCs w:val="24"/>
              </w:rPr>
            </w:pPr>
            <w:r w:rsidRPr="00C11652">
              <w:rPr>
                <w:rFonts w:ascii="Arial" w:eastAsia="Times New Roman" w:hAnsi="Arial" w:cs="Arial"/>
                <w:b/>
                <w:sz w:val="24"/>
                <w:szCs w:val="24"/>
              </w:rPr>
              <w:t xml:space="preserve"> (Pages 137</w:t>
            </w:r>
          </w:p>
          <w:p w:rsidR="00C11652" w:rsidRPr="00C11652" w:rsidRDefault="00C11652" w:rsidP="00C11652">
            <w:pPr>
              <w:spacing w:after="0" w:line="240" w:lineRule="auto"/>
              <w:rPr>
                <w:rFonts w:ascii="Arial" w:eastAsia="Times New Roman" w:hAnsi="Arial" w:cs="Arial"/>
                <w:b/>
                <w:sz w:val="24"/>
                <w:szCs w:val="24"/>
              </w:rPr>
            </w:pPr>
          </w:p>
          <w:p w:rsidR="00C11652" w:rsidRPr="00C11652" w:rsidRDefault="00C11652" w:rsidP="00C11652">
            <w:pPr>
              <w:spacing w:after="0" w:line="240" w:lineRule="auto"/>
              <w:rPr>
                <w:rFonts w:ascii="Arial" w:eastAsia="Times New Roman" w:hAnsi="Arial" w:cs="Arial"/>
                <w:b/>
                <w:sz w:val="24"/>
                <w:szCs w:val="24"/>
              </w:rPr>
            </w:pPr>
            <w:r w:rsidRPr="00C11652">
              <w:rPr>
                <w:rFonts w:ascii="Arial" w:eastAsia="Times New Roman" w:hAnsi="Arial" w:cs="Arial"/>
                <w:b/>
                <w:sz w:val="24"/>
                <w:szCs w:val="24"/>
              </w:rPr>
              <w:t>Correct the following head of term:</w:t>
            </w:r>
          </w:p>
          <w:p w:rsidR="00C11652" w:rsidRPr="00C11652" w:rsidRDefault="00C11652" w:rsidP="00C11652">
            <w:pPr>
              <w:spacing w:after="0" w:line="240" w:lineRule="auto"/>
              <w:rPr>
                <w:rFonts w:ascii="Arial" w:eastAsia="Times New Roman" w:hAnsi="Arial" w:cs="Arial"/>
                <w:b/>
                <w:sz w:val="24"/>
                <w:szCs w:val="24"/>
              </w:rPr>
            </w:pPr>
          </w:p>
          <w:p w:rsidR="00C11652" w:rsidRPr="00C11652" w:rsidRDefault="00C11652" w:rsidP="00C11652">
            <w:pPr>
              <w:spacing w:after="0" w:line="240" w:lineRule="auto"/>
              <w:rPr>
                <w:rFonts w:ascii="Arial" w:eastAsia="Times New Roman" w:hAnsi="Arial" w:cs="Arial"/>
                <w:sz w:val="24"/>
                <w:szCs w:val="24"/>
              </w:rPr>
            </w:pPr>
            <w:r w:rsidRPr="00C11652">
              <w:rPr>
                <w:rFonts w:ascii="Arial" w:eastAsia="Times New Roman" w:hAnsi="Arial" w:cs="Arial"/>
                <w:sz w:val="24"/>
                <w:szCs w:val="24"/>
              </w:rPr>
              <w:lastRenderedPageBreak/>
              <w:t>The Travel Plan monitoring fee (£10,000) should be payable upon completion of the s106 agreement</w:t>
            </w:r>
          </w:p>
          <w:p w:rsidR="00C11652" w:rsidRPr="00C11652" w:rsidRDefault="00C11652" w:rsidP="00C11652">
            <w:pPr>
              <w:spacing w:after="0" w:line="240" w:lineRule="auto"/>
              <w:rPr>
                <w:rFonts w:ascii="Arial" w:eastAsia="Times New Roman" w:hAnsi="Arial" w:cs="Arial"/>
                <w:sz w:val="24"/>
                <w:szCs w:val="24"/>
              </w:rPr>
            </w:pPr>
            <w:r w:rsidRPr="00C11652">
              <w:rPr>
                <w:rFonts w:ascii="Arial" w:eastAsia="Times New Roman" w:hAnsi="Arial" w:cs="Arial"/>
                <w:sz w:val="24"/>
                <w:szCs w:val="24"/>
              </w:rPr>
              <w:t>The Travel Plan bond (£60,000) should be required upon the attendance reaching 4,000 on three occasions within one season</w:t>
            </w:r>
          </w:p>
          <w:p w:rsidR="00C11652" w:rsidRPr="00C11652" w:rsidRDefault="00C11652" w:rsidP="00C11652">
            <w:pPr>
              <w:spacing w:after="0" w:line="240" w:lineRule="auto"/>
              <w:rPr>
                <w:rFonts w:ascii="Arial" w:eastAsia="Times New Roman" w:hAnsi="Arial" w:cs="Arial"/>
                <w:b/>
                <w:sz w:val="24"/>
                <w:szCs w:val="24"/>
              </w:rPr>
            </w:pPr>
          </w:p>
          <w:p w:rsidR="00C11652" w:rsidRPr="00C11652" w:rsidRDefault="00C11652" w:rsidP="00C11652">
            <w:pPr>
              <w:spacing w:after="0" w:line="240" w:lineRule="auto"/>
              <w:rPr>
                <w:rFonts w:ascii="Arial" w:eastAsia="Times New Roman" w:hAnsi="Arial" w:cs="Arial"/>
                <w:b/>
                <w:sz w:val="24"/>
                <w:szCs w:val="24"/>
              </w:rPr>
            </w:pPr>
            <w:r w:rsidRPr="00C11652">
              <w:rPr>
                <w:rFonts w:ascii="Arial" w:eastAsia="Times New Roman" w:hAnsi="Arial" w:cs="Arial"/>
                <w:b/>
                <w:sz w:val="24"/>
                <w:szCs w:val="24"/>
              </w:rPr>
              <w:t>Add the following heads of term:</w:t>
            </w:r>
          </w:p>
          <w:p w:rsidR="00C11652" w:rsidRPr="00C11652" w:rsidRDefault="00C11652" w:rsidP="00C11652">
            <w:pPr>
              <w:spacing w:after="0" w:line="240" w:lineRule="auto"/>
              <w:rPr>
                <w:rFonts w:ascii="Arial" w:eastAsia="Times New Roman" w:hAnsi="Arial" w:cs="Arial"/>
                <w:b/>
                <w:sz w:val="24"/>
                <w:szCs w:val="24"/>
              </w:rPr>
            </w:pPr>
          </w:p>
          <w:p w:rsidR="00C11652" w:rsidRPr="00C11652" w:rsidRDefault="00C11652" w:rsidP="00C11652">
            <w:pPr>
              <w:numPr>
                <w:ilvl w:val="0"/>
                <w:numId w:val="3"/>
              </w:numPr>
              <w:spacing w:after="0" w:line="240" w:lineRule="auto"/>
              <w:jc w:val="both"/>
              <w:rPr>
                <w:rFonts w:ascii="Arial" w:eastAsia="Times New Roman" w:hAnsi="Arial" w:cs="Arial"/>
                <w:b/>
                <w:sz w:val="24"/>
                <w:szCs w:val="24"/>
              </w:rPr>
            </w:pPr>
            <w:r w:rsidRPr="00C11652">
              <w:rPr>
                <w:rFonts w:ascii="Arial" w:eastAsia="Times New Roman" w:hAnsi="Arial" w:cs="Arial"/>
                <w:sz w:val="24"/>
                <w:szCs w:val="24"/>
              </w:rPr>
              <w:t>S106 Monitoring fees of £4,713 upon completion of the s106 agreement</w:t>
            </w:r>
          </w:p>
          <w:p w:rsidR="00C11652" w:rsidRPr="00C11652" w:rsidRDefault="00C11652" w:rsidP="00C11652">
            <w:pPr>
              <w:numPr>
                <w:ilvl w:val="0"/>
                <w:numId w:val="3"/>
              </w:numPr>
              <w:spacing w:after="0" w:line="240" w:lineRule="auto"/>
              <w:jc w:val="both"/>
              <w:rPr>
                <w:rFonts w:ascii="Arial" w:eastAsia="Times New Roman" w:hAnsi="Arial" w:cs="Arial"/>
                <w:b/>
                <w:sz w:val="24"/>
                <w:szCs w:val="24"/>
              </w:rPr>
            </w:pPr>
            <w:r w:rsidRPr="00C11652">
              <w:rPr>
                <w:rFonts w:ascii="Arial" w:eastAsia="Times New Roman" w:hAnsi="Arial" w:cs="Arial"/>
                <w:sz w:val="24"/>
                <w:szCs w:val="24"/>
              </w:rPr>
              <w:t xml:space="preserve">The Council’s legal fees associated with the drafting/reviewing/completion of the s106 agreement </w:t>
            </w:r>
          </w:p>
          <w:p w:rsidR="00C11652" w:rsidRPr="00C11652" w:rsidRDefault="00C11652" w:rsidP="00C11652">
            <w:pPr>
              <w:spacing w:after="0" w:line="240" w:lineRule="auto"/>
              <w:ind w:left="720"/>
              <w:jc w:val="both"/>
              <w:rPr>
                <w:rFonts w:ascii="Arial" w:eastAsia="Times New Roman" w:hAnsi="Arial" w:cs="Arial"/>
                <w:b/>
                <w:sz w:val="24"/>
                <w:szCs w:val="24"/>
              </w:rPr>
            </w:pPr>
          </w:p>
          <w:p w:rsidR="00C11652" w:rsidRPr="00C11652" w:rsidRDefault="00C11652" w:rsidP="00C11652">
            <w:pPr>
              <w:autoSpaceDE w:val="0"/>
              <w:autoSpaceDN w:val="0"/>
              <w:adjustRightInd w:val="0"/>
              <w:spacing w:after="0" w:line="240" w:lineRule="auto"/>
              <w:jc w:val="both"/>
              <w:rPr>
                <w:rFonts w:ascii="Arial" w:eastAsia="Times New Roman" w:hAnsi="Arial" w:cs="Arial"/>
                <w:sz w:val="24"/>
                <w:szCs w:val="24"/>
                <w:lang w:eastAsia="en-GB"/>
              </w:rPr>
            </w:pPr>
          </w:p>
          <w:p w:rsidR="00C11652" w:rsidRPr="00C11652" w:rsidRDefault="00C11652" w:rsidP="00C11652">
            <w:pPr>
              <w:autoSpaceDE w:val="0"/>
              <w:autoSpaceDN w:val="0"/>
              <w:adjustRightInd w:val="0"/>
              <w:spacing w:after="0" w:line="240" w:lineRule="auto"/>
              <w:jc w:val="both"/>
              <w:rPr>
                <w:rFonts w:ascii="Arial" w:eastAsia="Times New Roman" w:hAnsi="Arial" w:cs="Arial"/>
                <w:b/>
                <w:sz w:val="24"/>
                <w:szCs w:val="24"/>
                <w:u w:val="single"/>
                <w:lang w:eastAsia="en-GB"/>
              </w:rPr>
            </w:pPr>
            <w:r w:rsidRPr="00C11652">
              <w:rPr>
                <w:rFonts w:ascii="Arial" w:eastAsia="Times New Roman" w:hAnsi="Arial" w:cs="Arial"/>
                <w:b/>
                <w:sz w:val="24"/>
                <w:szCs w:val="24"/>
                <w:u w:val="single"/>
                <w:lang w:eastAsia="en-GB"/>
              </w:rPr>
              <w:t>CONSULTATION UPDATE</w:t>
            </w:r>
          </w:p>
          <w:p w:rsidR="00C11652" w:rsidRPr="00C11652" w:rsidRDefault="00C11652" w:rsidP="00C11652">
            <w:pPr>
              <w:autoSpaceDE w:val="0"/>
              <w:autoSpaceDN w:val="0"/>
              <w:adjustRightInd w:val="0"/>
              <w:spacing w:after="0" w:line="240" w:lineRule="auto"/>
              <w:jc w:val="both"/>
              <w:rPr>
                <w:rFonts w:ascii="Arial" w:eastAsia="Times New Roman" w:hAnsi="Arial" w:cs="Arial"/>
                <w:b/>
                <w:sz w:val="24"/>
                <w:szCs w:val="24"/>
                <w:u w:val="single"/>
                <w:lang w:eastAsia="en-GB"/>
              </w:rPr>
            </w:pPr>
            <w:r w:rsidRPr="00C11652">
              <w:rPr>
                <w:rFonts w:ascii="Arial" w:eastAsia="Times New Roman" w:hAnsi="Arial" w:cs="Arial"/>
                <w:b/>
                <w:sz w:val="24"/>
                <w:szCs w:val="24"/>
                <w:u w:val="single"/>
                <w:lang w:eastAsia="en-GB"/>
              </w:rPr>
              <w:t>(Page 150)</w:t>
            </w:r>
          </w:p>
          <w:p w:rsidR="00C11652" w:rsidRPr="00C11652" w:rsidRDefault="00C11652" w:rsidP="00C11652">
            <w:pPr>
              <w:autoSpaceDE w:val="0"/>
              <w:autoSpaceDN w:val="0"/>
              <w:adjustRightInd w:val="0"/>
              <w:spacing w:after="0" w:line="240" w:lineRule="auto"/>
              <w:jc w:val="both"/>
              <w:rPr>
                <w:rFonts w:ascii="Arial" w:eastAsia="Times New Roman" w:hAnsi="Arial" w:cs="Arial"/>
                <w:b/>
                <w:sz w:val="24"/>
                <w:szCs w:val="24"/>
                <w:u w:val="single"/>
                <w:lang w:eastAsia="en-GB"/>
              </w:rPr>
            </w:pPr>
          </w:p>
          <w:p w:rsidR="00C11652" w:rsidRPr="00C11652" w:rsidRDefault="00C11652" w:rsidP="00C11652">
            <w:p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Representations were received from (NB more than one response was received from some properties):</w:t>
            </w:r>
          </w:p>
          <w:p w:rsidR="00C11652" w:rsidRPr="00C11652" w:rsidRDefault="00C11652" w:rsidP="00C11652">
            <w:pPr>
              <w:autoSpaceDE w:val="0"/>
              <w:autoSpaceDN w:val="0"/>
              <w:adjustRightInd w:val="0"/>
              <w:spacing w:after="0" w:line="240" w:lineRule="auto"/>
              <w:jc w:val="both"/>
              <w:rPr>
                <w:rFonts w:ascii="Arial" w:eastAsia="Times New Roman" w:hAnsi="Arial" w:cs="Arial"/>
                <w:sz w:val="24"/>
                <w:szCs w:val="24"/>
                <w:lang w:eastAsia="en-GB"/>
              </w:rPr>
            </w:pP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23 Buckingham Gardens</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 xml:space="preserve">218 </w:t>
            </w:r>
            <w:proofErr w:type="spellStart"/>
            <w:r w:rsidRPr="00C11652">
              <w:rPr>
                <w:rFonts w:ascii="Arial" w:eastAsia="Times New Roman" w:hAnsi="Arial" w:cs="Arial"/>
                <w:sz w:val="24"/>
                <w:szCs w:val="24"/>
                <w:lang w:eastAsia="en-GB"/>
              </w:rPr>
              <w:t>Camrose</w:t>
            </w:r>
            <w:proofErr w:type="spellEnd"/>
            <w:r w:rsidRPr="00C11652">
              <w:rPr>
                <w:rFonts w:ascii="Arial" w:eastAsia="Times New Roman" w:hAnsi="Arial" w:cs="Arial"/>
                <w:sz w:val="24"/>
                <w:szCs w:val="24"/>
                <w:lang w:eastAsia="en-GB"/>
              </w:rPr>
              <w:t xml:space="preserve"> Avenue</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165 Turner Road</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32 St Brides Avenue</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297 Whitchurch Lane</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 xml:space="preserve">41 Merlin Crescent </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38 St Brides Avenue</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52 Bridgewater Gardens</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 xml:space="preserve">218 </w:t>
            </w:r>
            <w:proofErr w:type="spellStart"/>
            <w:r w:rsidRPr="00C11652">
              <w:rPr>
                <w:rFonts w:ascii="Arial" w:eastAsia="Times New Roman" w:hAnsi="Arial" w:cs="Arial"/>
                <w:sz w:val="24"/>
                <w:szCs w:val="24"/>
                <w:lang w:eastAsia="en-GB"/>
              </w:rPr>
              <w:t>Camrose</w:t>
            </w:r>
            <w:proofErr w:type="spellEnd"/>
            <w:r w:rsidRPr="00C11652">
              <w:rPr>
                <w:rFonts w:ascii="Arial" w:eastAsia="Times New Roman" w:hAnsi="Arial" w:cs="Arial"/>
                <w:sz w:val="24"/>
                <w:szCs w:val="24"/>
                <w:lang w:eastAsia="en-GB"/>
              </w:rPr>
              <w:t xml:space="preserve"> Avenue</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318 Whitchurch Lane</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69 Taunton Way</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23 St Brides Avenue</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52 Bridgewater Gardens</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4 Moore Court</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 xml:space="preserve">297 </w:t>
            </w:r>
            <w:proofErr w:type="spellStart"/>
            <w:r w:rsidRPr="00C11652">
              <w:rPr>
                <w:rFonts w:ascii="Arial" w:eastAsia="Times New Roman" w:hAnsi="Arial" w:cs="Arial"/>
                <w:sz w:val="24"/>
                <w:szCs w:val="24"/>
                <w:lang w:eastAsia="en-GB"/>
              </w:rPr>
              <w:t>Camrose</w:t>
            </w:r>
            <w:proofErr w:type="spellEnd"/>
            <w:r w:rsidRPr="00C11652">
              <w:rPr>
                <w:rFonts w:ascii="Arial" w:eastAsia="Times New Roman" w:hAnsi="Arial" w:cs="Arial"/>
                <w:sz w:val="24"/>
                <w:szCs w:val="24"/>
                <w:lang w:eastAsia="en-GB"/>
              </w:rPr>
              <w:t xml:space="preserve"> Avenue</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209 Headstone Lane</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62 Aldridge Avenue</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64 Aldridge Avenue</w:t>
            </w:r>
          </w:p>
          <w:p w:rsidR="00C11652" w:rsidRPr="00C11652" w:rsidRDefault="00C11652" w:rsidP="00C11652">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C11652">
              <w:rPr>
                <w:rFonts w:ascii="Arial" w:eastAsia="Times New Roman" w:hAnsi="Arial" w:cs="Arial"/>
                <w:sz w:val="24"/>
                <w:szCs w:val="24"/>
                <w:lang w:eastAsia="en-GB"/>
              </w:rPr>
              <w:t>8 Dale Avenue</w:t>
            </w:r>
          </w:p>
          <w:p w:rsidR="00C11652" w:rsidRPr="00C11652" w:rsidRDefault="00C11652" w:rsidP="00C11652">
            <w:pPr>
              <w:autoSpaceDE w:val="0"/>
              <w:autoSpaceDN w:val="0"/>
              <w:adjustRightInd w:val="0"/>
              <w:spacing w:after="0" w:line="240" w:lineRule="auto"/>
              <w:jc w:val="both"/>
              <w:rPr>
                <w:rFonts w:ascii="Arial" w:eastAsia="Times New Roman" w:hAnsi="Arial" w:cs="Arial"/>
                <w:sz w:val="24"/>
                <w:szCs w:val="24"/>
                <w:lang w:eastAsia="en-GB"/>
              </w:rPr>
            </w:pPr>
          </w:p>
          <w:p w:rsidR="00225781" w:rsidRPr="000C5F64" w:rsidRDefault="00225781" w:rsidP="000C5F64">
            <w:pPr>
              <w:spacing w:after="0" w:line="240" w:lineRule="auto"/>
              <w:jc w:val="both"/>
              <w:rPr>
                <w:rFonts w:ascii="Arial" w:eastAsia="Times New Roman" w:hAnsi="Arial" w:cs="Arial"/>
                <w:b/>
                <w:bCs/>
                <w:sz w:val="24"/>
                <w:szCs w:val="24"/>
              </w:rPr>
            </w:pPr>
          </w:p>
        </w:tc>
      </w:tr>
      <w:tr w:rsidR="00225781" w:rsidRPr="000C5F64" w:rsidTr="00225781">
        <w:tc>
          <w:tcPr>
            <w:tcW w:w="993" w:type="dxa"/>
          </w:tcPr>
          <w:p w:rsidR="00225781" w:rsidRPr="000C5F64" w:rsidRDefault="00225781" w:rsidP="000C5F64">
            <w:pPr>
              <w:spacing w:after="0" w:line="240" w:lineRule="auto"/>
              <w:jc w:val="both"/>
              <w:rPr>
                <w:rFonts w:ascii="Arial" w:eastAsia="Times New Roman" w:hAnsi="Arial" w:cs="Arial"/>
                <w:b/>
                <w:bCs/>
                <w:sz w:val="24"/>
                <w:szCs w:val="24"/>
              </w:rPr>
            </w:pPr>
          </w:p>
        </w:tc>
        <w:tc>
          <w:tcPr>
            <w:tcW w:w="9150" w:type="dxa"/>
            <w:shd w:val="clear" w:color="auto" w:fill="auto"/>
          </w:tcPr>
          <w:p w:rsidR="00225781" w:rsidRPr="000C5F64" w:rsidRDefault="00225781" w:rsidP="000C5F64">
            <w:pPr>
              <w:spacing w:after="0" w:line="240" w:lineRule="auto"/>
              <w:jc w:val="both"/>
              <w:rPr>
                <w:rFonts w:ascii="Arial" w:eastAsia="Times New Roman" w:hAnsi="Arial" w:cs="Arial"/>
                <w:b/>
                <w:bCs/>
                <w:sz w:val="24"/>
                <w:szCs w:val="24"/>
              </w:rPr>
            </w:pPr>
          </w:p>
        </w:tc>
      </w:tr>
      <w:tr w:rsidR="00A60E9F" w:rsidRPr="000C5F64" w:rsidTr="00225781">
        <w:tc>
          <w:tcPr>
            <w:tcW w:w="993" w:type="dxa"/>
          </w:tcPr>
          <w:p w:rsidR="00A60E9F" w:rsidRPr="000C5F64" w:rsidRDefault="00434CC5" w:rsidP="000C5F6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2/01</w:t>
            </w:r>
          </w:p>
        </w:tc>
        <w:tc>
          <w:tcPr>
            <w:tcW w:w="9150" w:type="dxa"/>
            <w:shd w:val="clear" w:color="auto" w:fill="auto"/>
          </w:tcPr>
          <w:p w:rsidR="00A60E9F" w:rsidRDefault="00434CC5" w:rsidP="000C5F64">
            <w:pPr>
              <w:spacing w:after="0" w:line="240" w:lineRule="auto"/>
              <w:jc w:val="both"/>
              <w:rPr>
                <w:rFonts w:ascii="Arial" w:eastAsia="Times New Roman" w:hAnsi="Arial" w:cs="Arial"/>
                <w:b/>
                <w:bCs/>
                <w:sz w:val="24"/>
                <w:szCs w:val="24"/>
                <w:u w:val="single"/>
              </w:rPr>
            </w:pPr>
            <w:r w:rsidRPr="00434CC5">
              <w:rPr>
                <w:rFonts w:ascii="Arial" w:eastAsia="Times New Roman" w:hAnsi="Arial" w:cs="Arial"/>
                <w:b/>
                <w:bCs/>
                <w:sz w:val="24"/>
                <w:szCs w:val="24"/>
                <w:u w:val="single"/>
              </w:rPr>
              <w:t>Addendum Item 1:</w:t>
            </w:r>
          </w:p>
          <w:p w:rsidR="00434CC5" w:rsidRDefault="00434CC5" w:rsidP="000C5F64">
            <w:pPr>
              <w:spacing w:after="0" w:line="240" w:lineRule="auto"/>
              <w:jc w:val="both"/>
              <w:rPr>
                <w:rFonts w:ascii="Arial" w:eastAsia="Times New Roman" w:hAnsi="Arial" w:cs="Arial"/>
                <w:b/>
                <w:bCs/>
                <w:sz w:val="24"/>
                <w:szCs w:val="24"/>
                <w:u w:val="single"/>
              </w:rPr>
            </w:pPr>
          </w:p>
          <w:p w:rsidR="00434CC5" w:rsidRDefault="00434CC5" w:rsidP="000C5F64">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Page 199 </w:t>
            </w:r>
            <w:r w:rsidRPr="00434CC5">
              <w:rPr>
                <w:rFonts w:ascii="Arial" w:eastAsia="Times New Roman" w:hAnsi="Arial" w:cs="Arial"/>
                <w:b/>
                <w:bCs/>
                <w:sz w:val="24"/>
                <w:szCs w:val="24"/>
              </w:rPr>
              <w:t>ADD</w:t>
            </w:r>
            <w:r>
              <w:rPr>
                <w:rFonts w:ascii="Arial" w:eastAsia="Times New Roman" w:hAnsi="Arial" w:cs="Arial"/>
                <w:bCs/>
                <w:sz w:val="24"/>
                <w:szCs w:val="24"/>
              </w:rPr>
              <w:t xml:space="preserve"> an additional condition number 6:</w:t>
            </w:r>
          </w:p>
          <w:p w:rsidR="00434CC5" w:rsidRDefault="00434CC5" w:rsidP="000C5F64">
            <w:pPr>
              <w:spacing w:after="0" w:line="240" w:lineRule="auto"/>
              <w:jc w:val="both"/>
              <w:rPr>
                <w:rFonts w:ascii="Arial" w:eastAsia="Times New Roman" w:hAnsi="Arial" w:cs="Arial"/>
                <w:bCs/>
                <w:sz w:val="24"/>
                <w:szCs w:val="24"/>
              </w:rPr>
            </w:pPr>
          </w:p>
          <w:p w:rsidR="00434CC5" w:rsidRPr="00434CC5" w:rsidRDefault="00434CC5" w:rsidP="00434CC5">
            <w:pPr>
              <w:spacing w:after="0" w:line="240" w:lineRule="auto"/>
              <w:jc w:val="both"/>
              <w:rPr>
                <w:rFonts w:ascii="Arial" w:eastAsia="Times New Roman" w:hAnsi="Arial" w:cs="Arial"/>
                <w:bCs/>
                <w:iCs/>
                <w:sz w:val="24"/>
                <w:szCs w:val="24"/>
                <w:u w:val="single"/>
              </w:rPr>
            </w:pPr>
            <w:r w:rsidRPr="00434CC5">
              <w:rPr>
                <w:rFonts w:ascii="Arial" w:eastAsia="Times New Roman" w:hAnsi="Arial" w:cs="Arial"/>
                <w:bCs/>
                <w:iCs/>
                <w:sz w:val="24"/>
                <w:szCs w:val="24"/>
                <w:u w:val="single"/>
              </w:rPr>
              <w:t>Joint Development</w:t>
            </w:r>
          </w:p>
          <w:p w:rsidR="00434CC5" w:rsidRPr="00434CC5" w:rsidRDefault="00434CC5" w:rsidP="00434CC5">
            <w:pPr>
              <w:spacing w:after="0" w:line="240" w:lineRule="auto"/>
              <w:jc w:val="both"/>
              <w:rPr>
                <w:rFonts w:ascii="Arial" w:eastAsia="Times New Roman" w:hAnsi="Arial" w:cs="Arial"/>
                <w:bCs/>
                <w:iCs/>
                <w:sz w:val="24"/>
                <w:szCs w:val="24"/>
              </w:rPr>
            </w:pPr>
            <w:r w:rsidRPr="00434CC5">
              <w:rPr>
                <w:rFonts w:ascii="Arial" w:eastAsia="Times New Roman" w:hAnsi="Arial" w:cs="Arial"/>
                <w:bCs/>
                <w:iCs/>
                <w:sz w:val="24"/>
                <w:szCs w:val="24"/>
              </w:rPr>
              <w:t>No part of the extension hereby permitted shall be constructed beyond a height of 2m above ground level until all of the foundations between No’s 53 and 55 St. Michael’s Crescent have been completed to Building Control standards, and the Local Planning Authority notified in writing that such has occurred. The development shall thereafter be carried out and retained as approved.</w:t>
            </w:r>
          </w:p>
          <w:p w:rsidR="00434CC5" w:rsidRPr="00434CC5" w:rsidRDefault="00434CC5" w:rsidP="00434CC5">
            <w:pPr>
              <w:spacing w:after="0" w:line="240" w:lineRule="auto"/>
              <w:jc w:val="both"/>
              <w:rPr>
                <w:rFonts w:ascii="Arial" w:eastAsia="Times New Roman" w:hAnsi="Arial" w:cs="Arial"/>
                <w:bCs/>
                <w:iCs/>
                <w:sz w:val="24"/>
                <w:szCs w:val="24"/>
              </w:rPr>
            </w:pPr>
            <w:r w:rsidRPr="00434CC5">
              <w:rPr>
                <w:rFonts w:ascii="Arial" w:eastAsia="Times New Roman" w:hAnsi="Arial" w:cs="Arial"/>
                <w:bCs/>
                <w:iCs/>
                <w:sz w:val="24"/>
                <w:szCs w:val="24"/>
              </w:rPr>
              <w:br/>
              <w:t xml:space="preserve">Reason: To ensure that there is a reasonable prospect of both developments being </w:t>
            </w:r>
            <w:r w:rsidRPr="00434CC5">
              <w:rPr>
                <w:rFonts w:ascii="Arial" w:eastAsia="Times New Roman" w:hAnsi="Arial" w:cs="Arial"/>
                <w:bCs/>
                <w:iCs/>
                <w:sz w:val="24"/>
                <w:szCs w:val="24"/>
              </w:rPr>
              <w:lastRenderedPageBreak/>
              <w:t>carried out and completed in the interests of safeguarding residential amenity.</w:t>
            </w:r>
          </w:p>
          <w:p w:rsidR="00434CC5" w:rsidRPr="00434CC5" w:rsidRDefault="00434CC5" w:rsidP="000C5F64">
            <w:pPr>
              <w:spacing w:after="0" w:line="240" w:lineRule="auto"/>
              <w:jc w:val="both"/>
              <w:rPr>
                <w:rFonts w:ascii="Arial" w:eastAsia="Times New Roman" w:hAnsi="Arial" w:cs="Arial"/>
                <w:bCs/>
                <w:sz w:val="24"/>
                <w:szCs w:val="24"/>
              </w:rPr>
            </w:pPr>
          </w:p>
        </w:tc>
      </w:tr>
      <w:tr w:rsidR="00A60E9F" w:rsidRPr="000C5F64" w:rsidTr="00225781">
        <w:tc>
          <w:tcPr>
            <w:tcW w:w="993" w:type="dxa"/>
          </w:tcPr>
          <w:p w:rsidR="00A60E9F" w:rsidRPr="000C5F64" w:rsidRDefault="00A60E9F" w:rsidP="000C5F64">
            <w:pPr>
              <w:spacing w:after="0" w:line="240" w:lineRule="auto"/>
              <w:jc w:val="both"/>
              <w:rPr>
                <w:rFonts w:ascii="Arial" w:eastAsia="Times New Roman" w:hAnsi="Arial" w:cs="Arial"/>
                <w:b/>
                <w:bCs/>
                <w:sz w:val="24"/>
                <w:szCs w:val="24"/>
              </w:rPr>
            </w:pPr>
          </w:p>
        </w:tc>
        <w:tc>
          <w:tcPr>
            <w:tcW w:w="9150" w:type="dxa"/>
            <w:shd w:val="clear" w:color="auto" w:fill="auto"/>
          </w:tcPr>
          <w:p w:rsidR="00A60E9F" w:rsidRPr="000C5F64" w:rsidRDefault="00A60E9F" w:rsidP="000C5F64">
            <w:pPr>
              <w:spacing w:after="0" w:line="240" w:lineRule="auto"/>
              <w:jc w:val="both"/>
              <w:rPr>
                <w:rFonts w:ascii="Arial" w:eastAsia="Times New Roman" w:hAnsi="Arial" w:cs="Arial"/>
                <w:b/>
                <w:bCs/>
                <w:sz w:val="24"/>
                <w:szCs w:val="24"/>
              </w:rPr>
            </w:pPr>
          </w:p>
        </w:tc>
      </w:tr>
      <w:tr w:rsidR="000C5F64" w:rsidRPr="000C5F64" w:rsidTr="00225781">
        <w:tc>
          <w:tcPr>
            <w:tcW w:w="993" w:type="dxa"/>
          </w:tcPr>
          <w:p w:rsidR="000C5F64" w:rsidRPr="000C5F64" w:rsidRDefault="00BE3CB8" w:rsidP="000C5F6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2/02</w:t>
            </w:r>
          </w:p>
        </w:tc>
        <w:tc>
          <w:tcPr>
            <w:tcW w:w="9150" w:type="dxa"/>
            <w:shd w:val="clear" w:color="auto" w:fill="auto"/>
          </w:tcPr>
          <w:p w:rsidR="00BE3CB8" w:rsidRPr="00BE3CB8" w:rsidRDefault="00BE3CB8" w:rsidP="00BE3CB8">
            <w:pPr>
              <w:keepNext/>
              <w:autoSpaceDE w:val="0"/>
              <w:autoSpaceDN w:val="0"/>
              <w:adjustRightInd w:val="0"/>
              <w:spacing w:after="0" w:line="240" w:lineRule="auto"/>
              <w:jc w:val="both"/>
              <w:rPr>
                <w:rFonts w:ascii="Arial" w:eastAsia="Times New Roman" w:hAnsi="Arial" w:cs="Arial"/>
                <w:b/>
                <w:sz w:val="24"/>
                <w:szCs w:val="24"/>
                <w:u w:val="single"/>
                <w:lang w:val="en-US"/>
              </w:rPr>
            </w:pPr>
            <w:r w:rsidRPr="00BE3CB8">
              <w:rPr>
                <w:rFonts w:ascii="Arial" w:eastAsia="Times New Roman" w:hAnsi="Arial" w:cs="Arial"/>
                <w:b/>
                <w:sz w:val="24"/>
                <w:szCs w:val="24"/>
                <w:u w:val="single"/>
                <w:lang w:val="en-US"/>
              </w:rPr>
              <w:t>Addendum Item 1:</w:t>
            </w:r>
          </w:p>
          <w:p w:rsidR="00BE3CB8" w:rsidRPr="00BE3CB8" w:rsidRDefault="00BE3CB8" w:rsidP="00BE3CB8">
            <w:pPr>
              <w:keepNext/>
              <w:autoSpaceDE w:val="0"/>
              <w:autoSpaceDN w:val="0"/>
              <w:adjustRightInd w:val="0"/>
              <w:spacing w:after="0" w:line="240" w:lineRule="auto"/>
              <w:jc w:val="both"/>
              <w:rPr>
                <w:rFonts w:ascii="Arial" w:eastAsia="Times New Roman" w:hAnsi="Arial" w:cs="Arial"/>
                <w:sz w:val="24"/>
                <w:szCs w:val="24"/>
                <w:lang w:val="en-US"/>
              </w:rPr>
            </w:pPr>
          </w:p>
          <w:p w:rsidR="00BE3CB8" w:rsidRPr="00BE3CB8" w:rsidRDefault="00BE3CB8" w:rsidP="00BE3CB8">
            <w:pPr>
              <w:keepNext/>
              <w:autoSpaceDE w:val="0"/>
              <w:autoSpaceDN w:val="0"/>
              <w:adjustRightInd w:val="0"/>
              <w:spacing w:after="0" w:line="240" w:lineRule="auto"/>
              <w:jc w:val="both"/>
              <w:rPr>
                <w:rFonts w:ascii="Arial" w:eastAsia="Times New Roman" w:hAnsi="Arial" w:cs="Arial"/>
                <w:sz w:val="24"/>
                <w:szCs w:val="24"/>
                <w:lang w:val="en-US"/>
              </w:rPr>
            </w:pPr>
            <w:r w:rsidRPr="00BE3CB8">
              <w:rPr>
                <w:rFonts w:ascii="Arial" w:eastAsia="Times New Roman" w:hAnsi="Arial" w:cs="Arial"/>
                <w:sz w:val="24"/>
                <w:szCs w:val="24"/>
                <w:lang w:val="en-US"/>
              </w:rPr>
              <w:t>Paragraph 6.2.1: replace P/1759/17 with P/5427/17.</w:t>
            </w:r>
          </w:p>
          <w:p w:rsidR="00BE3CB8" w:rsidRPr="00BE3CB8" w:rsidRDefault="00BE3CB8" w:rsidP="00BE3CB8">
            <w:pPr>
              <w:keepNext/>
              <w:autoSpaceDE w:val="0"/>
              <w:autoSpaceDN w:val="0"/>
              <w:adjustRightInd w:val="0"/>
              <w:spacing w:after="0" w:line="240" w:lineRule="auto"/>
              <w:jc w:val="both"/>
              <w:rPr>
                <w:rFonts w:ascii="Arial" w:eastAsia="Times New Roman" w:hAnsi="Arial" w:cs="Arial"/>
                <w:sz w:val="24"/>
                <w:szCs w:val="24"/>
                <w:lang w:val="en-US"/>
              </w:rPr>
            </w:pPr>
          </w:p>
          <w:p w:rsidR="00BE3CB8" w:rsidRPr="00BE3CB8" w:rsidRDefault="00BE3CB8" w:rsidP="00BE3CB8">
            <w:pPr>
              <w:keepNext/>
              <w:autoSpaceDE w:val="0"/>
              <w:autoSpaceDN w:val="0"/>
              <w:adjustRightInd w:val="0"/>
              <w:spacing w:after="0" w:line="240" w:lineRule="auto"/>
              <w:jc w:val="both"/>
              <w:rPr>
                <w:rFonts w:ascii="Arial" w:eastAsia="Times New Roman" w:hAnsi="Arial" w:cs="Arial"/>
                <w:b/>
                <w:sz w:val="24"/>
                <w:szCs w:val="24"/>
                <w:u w:val="single"/>
                <w:lang w:val="en-US"/>
              </w:rPr>
            </w:pPr>
            <w:r w:rsidRPr="00BE3CB8">
              <w:rPr>
                <w:rFonts w:ascii="Arial" w:eastAsia="Times New Roman" w:hAnsi="Arial" w:cs="Arial"/>
                <w:b/>
                <w:sz w:val="24"/>
                <w:szCs w:val="24"/>
                <w:u w:val="single"/>
                <w:lang w:val="en-US"/>
              </w:rPr>
              <w:t>Addendum Item 2:</w:t>
            </w:r>
          </w:p>
          <w:p w:rsidR="00BE3CB8" w:rsidRPr="00BE3CB8" w:rsidRDefault="00BE3CB8" w:rsidP="00BE3CB8">
            <w:pPr>
              <w:keepNext/>
              <w:autoSpaceDE w:val="0"/>
              <w:autoSpaceDN w:val="0"/>
              <w:adjustRightInd w:val="0"/>
              <w:spacing w:after="0" w:line="240" w:lineRule="auto"/>
              <w:jc w:val="both"/>
              <w:rPr>
                <w:rFonts w:ascii="Arial" w:eastAsia="Times New Roman" w:hAnsi="Arial" w:cs="Arial"/>
                <w:sz w:val="24"/>
                <w:szCs w:val="24"/>
                <w:lang w:val="en-US"/>
              </w:rPr>
            </w:pPr>
          </w:p>
          <w:p w:rsidR="00BE3CB8" w:rsidRPr="00BE3CB8" w:rsidRDefault="00BE3CB8" w:rsidP="00BE3CB8">
            <w:pPr>
              <w:keepNext/>
              <w:autoSpaceDE w:val="0"/>
              <w:autoSpaceDN w:val="0"/>
              <w:adjustRightInd w:val="0"/>
              <w:spacing w:after="0" w:line="240" w:lineRule="auto"/>
              <w:jc w:val="both"/>
              <w:rPr>
                <w:rFonts w:ascii="Arial" w:eastAsia="Times New Roman" w:hAnsi="Arial" w:cs="Arial"/>
                <w:sz w:val="24"/>
                <w:szCs w:val="24"/>
                <w:lang w:val="en-US"/>
              </w:rPr>
            </w:pPr>
            <w:r w:rsidRPr="00BE3CB8">
              <w:rPr>
                <w:rFonts w:ascii="Arial" w:eastAsia="Times New Roman" w:hAnsi="Arial" w:cs="Arial"/>
                <w:sz w:val="24"/>
                <w:szCs w:val="24"/>
                <w:lang w:val="en-US"/>
              </w:rPr>
              <w:t>Paragraph 6.2.2: replace P/1759/17 with P/5427/17.</w:t>
            </w:r>
          </w:p>
          <w:p w:rsidR="000C5F64" w:rsidRPr="000C5F64" w:rsidRDefault="000C5F64" w:rsidP="000C5F64">
            <w:pPr>
              <w:spacing w:after="0" w:line="240" w:lineRule="auto"/>
              <w:jc w:val="both"/>
              <w:rPr>
                <w:rFonts w:ascii="Arial" w:eastAsia="Times New Roman" w:hAnsi="Arial" w:cs="Arial"/>
                <w:b/>
                <w:bCs/>
                <w:sz w:val="24"/>
                <w:szCs w:val="24"/>
              </w:rPr>
            </w:pPr>
          </w:p>
        </w:tc>
      </w:tr>
      <w:tr w:rsidR="00BE3CB8" w:rsidRPr="000C5F64" w:rsidTr="00225781">
        <w:tc>
          <w:tcPr>
            <w:tcW w:w="993" w:type="dxa"/>
          </w:tcPr>
          <w:p w:rsidR="00BE3CB8" w:rsidRDefault="00BE3CB8" w:rsidP="000C5F64">
            <w:pPr>
              <w:spacing w:after="0" w:line="240" w:lineRule="auto"/>
              <w:jc w:val="both"/>
              <w:rPr>
                <w:rFonts w:ascii="Arial" w:eastAsia="Times New Roman" w:hAnsi="Arial" w:cs="Arial"/>
                <w:b/>
                <w:bCs/>
                <w:sz w:val="24"/>
                <w:szCs w:val="24"/>
              </w:rPr>
            </w:pPr>
          </w:p>
        </w:tc>
        <w:tc>
          <w:tcPr>
            <w:tcW w:w="9150" w:type="dxa"/>
            <w:shd w:val="clear" w:color="auto" w:fill="auto"/>
          </w:tcPr>
          <w:p w:rsidR="00BE3CB8" w:rsidRPr="00BE3CB8" w:rsidRDefault="00BE3CB8" w:rsidP="00BE3CB8">
            <w:pPr>
              <w:keepNext/>
              <w:autoSpaceDE w:val="0"/>
              <w:autoSpaceDN w:val="0"/>
              <w:adjustRightInd w:val="0"/>
              <w:spacing w:after="0" w:line="240" w:lineRule="auto"/>
              <w:jc w:val="both"/>
              <w:rPr>
                <w:rFonts w:ascii="Arial" w:eastAsia="Times New Roman" w:hAnsi="Arial" w:cs="Arial"/>
                <w:b/>
                <w:sz w:val="24"/>
                <w:szCs w:val="24"/>
                <w:u w:val="single"/>
                <w:lang w:val="en-US"/>
              </w:rPr>
            </w:pPr>
          </w:p>
        </w:tc>
      </w:tr>
      <w:tr w:rsidR="00C11652" w:rsidRPr="000C5F64" w:rsidTr="00225781">
        <w:tc>
          <w:tcPr>
            <w:tcW w:w="993" w:type="dxa"/>
          </w:tcPr>
          <w:p w:rsidR="00C11652" w:rsidRDefault="00C11652" w:rsidP="000C5F6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2/05</w:t>
            </w:r>
          </w:p>
        </w:tc>
        <w:tc>
          <w:tcPr>
            <w:tcW w:w="9150" w:type="dxa"/>
            <w:shd w:val="clear" w:color="auto" w:fill="auto"/>
          </w:tcPr>
          <w:p w:rsidR="00C11652" w:rsidRPr="00C11652" w:rsidRDefault="00C11652" w:rsidP="00C11652">
            <w:pPr>
              <w:rPr>
                <w:rFonts w:ascii="Arial" w:hAnsi="Arial" w:cs="Arial"/>
                <w:b/>
                <w:bCs/>
                <w:sz w:val="24"/>
                <w:szCs w:val="24"/>
              </w:rPr>
            </w:pPr>
            <w:r w:rsidRPr="00C11652">
              <w:rPr>
                <w:rFonts w:ascii="Arial" w:hAnsi="Arial" w:cs="Arial"/>
                <w:b/>
                <w:bCs/>
                <w:sz w:val="24"/>
                <w:szCs w:val="24"/>
              </w:rPr>
              <w:t>Pages 293 – 339</w:t>
            </w:r>
          </w:p>
          <w:p w:rsidR="00C11652" w:rsidRPr="00C11652" w:rsidRDefault="00C11652" w:rsidP="00C11652">
            <w:pPr>
              <w:rPr>
                <w:rFonts w:ascii="Arial" w:hAnsi="Arial" w:cs="Arial"/>
                <w:sz w:val="24"/>
                <w:szCs w:val="24"/>
              </w:rPr>
            </w:pPr>
          </w:p>
          <w:p w:rsidR="00C11652" w:rsidRPr="00C11652" w:rsidRDefault="00C11652" w:rsidP="00C11652">
            <w:pPr>
              <w:rPr>
                <w:rFonts w:ascii="Arial" w:hAnsi="Arial" w:cs="Arial"/>
                <w:sz w:val="24"/>
                <w:szCs w:val="24"/>
              </w:rPr>
            </w:pPr>
            <w:r w:rsidRPr="00C11652">
              <w:rPr>
                <w:rFonts w:ascii="Arial" w:hAnsi="Arial" w:cs="Arial"/>
                <w:b/>
                <w:bCs/>
                <w:sz w:val="24"/>
                <w:szCs w:val="24"/>
              </w:rPr>
              <w:t>Amend</w:t>
            </w:r>
            <w:r w:rsidRPr="00C11652">
              <w:rPr>
                <w:rFonts w:ascii="Arial" w:hAnsi="Arial" w:cs="Arial"/>
                <w:sz w:val="24"/>
                <w:szCs w:val="24"/>
              </w:rPr>
              <w:t xml:space="preserve"> Paras 1.9, 6.2.10, 6.7.1: The site is located in PTAL </w:t>
            </w:r>
            <w:r w:rsidRPr="00C11652">
              <w:rPr>
                <w:rFonts w:ascii="Arial" w:hAnsi="Arial" w:cs="Arial"/>
                <w:b/>
                <w:bCs/>
                <w:sz w:val="24"/>
                <w:szCs w:val="24"/>
              </w:rPr>
              <w:t>2</w:t>
            </w:r>
            <w:r w:rsidRPr="00C11652">
              <w:rPr>
                <w:rFonts w:ascii="Arial" w:hAnsi="Arial" w:cs="Arial"/>
                <w:sz w:val="24"/>
                <w:szCs w:val="24"/>
              </w:rPr>
              <w:t xml:space="preserve"> and not 1b</w:t>
            </w:r>
          </w:p>
          <w:p w:rsidR="00C11652" w:rsidRPr="00C11652" w:rsidRDefault="00C11652" w:rsidP="00C11652">
            <w:pPr>
              <w:rPr>
                <w:rFonts w:ascii="Arial" w:hAnsi="Arial" w:cs="Arial"/>
                <w:sz w:val="24"/>
                <w:szCs w:val="24"/>
              </w:rPr>
            </w:pPr>
          </w:p>
          <w:p w:rsidR="00C11652" w:rsidRPr="00C11652" w:rsidRDefault="00C11652" w:rsidP="00C11652">
            <w:pPr>
              <w:rPr>
                <w:rFonts w:ascii="Arial" w:hAnsi="Arial" w:cs="Arial"/>
                <w:b/>
                <w:bCs/>
                <w:sz w:val="24"/>
                <w:szCs w:val="24"/>
                <w:shd w:val="clear" w:color="auto" w:fill="FFFF00"/>
              </w:rPr>
            </w:pPr>
            <w:r w:rsidRPr="00C11652">
              <w:rPr>
                <w:rFonts w:ascii="Arial" w:hAnsi="Arial" w:cs="Arial"/>
                <w:b/>
                <w:bCs/>
                <w:sz w:val="24"/>
                <w:szCs w:val="24"/>
              </w:rPr>
              <w:t xml:space="preserve">Amend </w:t>
            </w:r>
            <w:r w:rsidRPr="00C11652">
              <w:rPr>
                <w:rFonts w:ascii="Arial" w:hAnsi="Arial" w:cs="Arial"/>
                <w:sz w:val="24"/>
                <w:szCs w:val="24"/>
              </w:rPr>
              <w:t xml:space="preserve">Para 6.3.8 -reference to the latest site plan drawing: 17/3446/7 Rev </w:t>
            </w:r>
            <w:r w:rsidRPr="00C11652">
              <w:rPr>
                <w:rFonts w:ascii="Arial" w:hAnsi="Arial" w:cs="Arial"/>
                <w:b/>
                <w:bCs/>
                <w:sz w:val="24"/>
                <w:szCs w:val="24"/>
              </w:rPr>
              <w:t>E</w:t>
            </w:r>
            <w:r w:rsidRPr="00C11652">
              <w:rPr>
                <w:rFonts w:ascii="Arial" w:hAnsi="Arial" w:cs="Arial"/>
                <w:b/>
                <w:bCs/>
                <w:sz w:val="24"/>
                <w:szCs w:val="24"/>
                <w:shd w:val="clear" w:color="auto" w:fill="FFFF00"/>
              </w:rPr>
              <w:t xml:space="preserve"> </w:t>
            </w:r>
          </w:p>
          <w:p w:rsidR="00C11652" w:rsidRPr="00C11652" w:rsidRDefault="00C11652" w:rsidP="00C11652">
            <w:pPr>
              <w:rPr>
                <w:rFonts w:ascii="Arial" w:hAnsi="Arial" w:cs="Arial"/>
                <w:sz w:val="24"/>
                <w:szCs w:val="24"/>
              </w:rPr>
            </w:pPr>
          </w:p>
          <w:p w:rsidR="00C11652" w:rsidRPr="00C11652" w:rsidRDefault="00C11652" w:rsidP="00C11652">
            <w:pPr>
              <w:rPr>
                <w:rFonts w:ascii="Arial" w:hAnsi="Arial" w:cs="Arial"/>
                <w:sz w:val="24"/>
                <w:szCs w:val="24"/>
              </w:rPr>
            </w:pPr>
            <w:r w:rsidRPr="00C11652">
              <w:rPr>
                <w:rFonts w:ascii="Arial" w:hAnsi="Arial" w:cs="Arial"/>
                <w:b/>
                <w:bCs/>
                <w:sz w:val="24"/>
                <w:szCs w:val="24"/>
              </w:rPr>
              <w:t>Add</w:t>
            </w:r>
            <w:r w:rsidRPr="00C11652">
              <w:rPr>
                <w:rFonts w:ascii="Arial" w:hAnsi="Arial" w:cs="Arial"/>
                <w:sz w:val="24"/>
                <w:szCs w:val="24"/>
              </w:rPr>
              <w:t xml:space="preserve"> Para 6.6 - Residential Amenity (Neighbouring properties). The applicant has undertaken a Daylight and Sunlight assessment of the rear dormer window.  </w:t>
            </w:r>
          </w:p>
          <w:p w:rsidR="00C11652" w:rsidRPr="00C11652" w:rsidRDefault="00C11652" w:rsidP="00C11652">
            <w:pPr>
              <w:rPr>
                <w:rFonts w:ascii="Arial" w:hAnsi="Arial" w:cs="Arial"/>
                <w:sz w:val="24"/>
                <w:szCs w:val="24"/>
              </w:rPr>
            </w:pPr>
          </w:p>
          <w:p w:rsidR="00C11652" w:rsidRPr="00C11652" w:rsidRDefault="00C11652" w:rsidP="00C11652">
            <w:pPr>
              <w:rPr>
                <w:rFonts w:ascii="Arial" w:hAnsi="Arial" w:cs="Arial"/>
                <w:sz w:val="24"/>
                <w:szCs w:val="24"/>
              </w:rPr>
            </w:pPr>
            <w:r w:rsidRPr="00C11652">
              <w:rPr>
                <w:rFonts w:ascii="Arial" w:hAnsi="Arial" w:cs="Arial"/>
                <w:sz w:val="24"/>
                <w:szCs w:val="24"/>
              </w:rPr>
              <w:t>Daylight:</w:t>
            </w:r>
          </w:p>
          <w:p w:rsidR="00C11652" w:rsidRPr="00C11652" w:rsidRDefault="00C11652" w:rsidP="00C11652">
            <w:pPr>
              <w:rPr>
                <w:rFonts w:ascii="Arial" w:hAnsi="Arial" w:cs="Arial"/>
                <w:sz w:val="24"/>
                <w:szCs w:val="24"/>
              </w:rPr>
            </w:pPr>
            <w:r w:rsidRPr="00C11652">
              <w:rPr>
                <w:rFonts w:ascii="Arial" w:hAnsi="Arial" w:cs="Arial"/>
                <w:sz w:val="24"/>
                <w:szCs w:val="24"/>
              </w:rPr>
              <w:t>The Building Research Establishment (BRE) target for vertical sky component (VSC) is 27%. The results below show that the dormer window achieves a VSC of 39.62% and so it will remain very well lit. In addition, there is no reduction in the VSC value as a result of the proposed building. There will therefore be no noticeable difference for the occupier.</w:t>
            </w:r>
          </w:p>
          <w:p w:rsidR="00C11652" w:rsidRPr="00C11652" w:rsidRDefault="00C11652" w:rsidP="00C11652">
            <w:pPr>
              <w:rPr>
                <w:rFonts w:ascii="Arial" w:hAnsi="Arial" w:cs="Arial"/>
                <w:sz w:val="24"/>
                <w:szCs w:val="24"/>
              </w:rPr>
            </w:pPr>
          </w:p>
          <w:p w:rsidR="00C11652" w:rsidRPr="00C11652" w:rsidRDefault="00C11652" w:rsidP="00C11652">
            <w:pPr>
              <w:rPr>
                <w:rFonts w:ascii="Arial" w:hAnsi="Arial" w:cs="Arial"/>
                <w:sz w:val="24"/>
                <w:szCs w:val="24"/>
              </w:rPr>
            </w:pPr>
            <w:r w:rsidRPr="00C11652">
              <w:rPr>
                <w:rFonts w:ascii="Arial" w:hAnsi="Arial" w:cs="Arial"/>
                <w:sz w:val="24"/>
                <w:szCs w:val="24"/>
              </w:rPr>
              <w:t>Sunlight:</w:t>
            </w:r>
          </w:p>
          <w:p w:rsidR="00C11652" w:rsidRPr="00C11652" w:rsidRDefault="00C11652" w:rsidP="00C11652">
            <w:pPr>
              <w:rPr>
                <w:rFonts w:ascii="Arial" w:hAnsi="Arial" w:cs="Arial"/>
                <w:sz w:val="24"/>
                <w:szCs w:val="24"/>
              </w:rPr>
            </w:pPr>
            <w:r w:rsidRPr="00C11652">
              <w:rPr>
                <w:rFonts w:ascii="Arial" w:hAnsi="Arial" w:cs="Arial"/>
                <w:sz w:val="24"/>
                <w:szCs w:val="24"/>
              </w:rPr>
              <w:t>The BRE target for the annual probable sunlight hours (APSH) is 25% of which 5% should occur during the winter months. The results below show that the dormer window achieves an APSH of 84% of which 28% arises during the winter months. The room will therefore remain very well sun-lit. In addition, there is no reduction in the APSH as a result of the proposed building. There will therefore be no noticeable difference for the occupier.</w:t>
            </w:r>
          </w:p>
          <w:p w:rsidR="00C11652" w:rsidRPr="00C11652" w:rsidRDefault="00C11652" w:rsidP="00C11652">
            <w:pPr>
              <w:rPr>
                <w:rFonts w:ascii="Arial" w:hAnsi="Arial" w:cs="Arial"/>
                <w:sz w:val="24"/>
                <w:szCs w:val="24"/>
              </w:rPr>
            </w:pPr>
          </w:p>
          <w:p w:rsidR="00C11652" w:rsidRPr="00C11652" w:rsidRDefault="00C11652" w:rsidP="00C11652">
            <w:pPr>
              <w:rPr>
                <w:rFonts w:ascii="Arial" w:hAnsi="Arial" w:cs="Arial"/>
                <w:sz w:val="24"/>
                <w:szCs w:val="24"/>
              </w:rPr>
            </w:pPr>
            <w:r w:rsidRPr="00C11652">
              <w:rPr>
                <w:rFonts w:ascii="Arial" w:hAnsi="Arial" w:cs="Arial"/>
                <w:sz w:val="24"/>
                <w:szCs w:val="24"/>
              </w:rPr>
              <w:t xml:space="preserve">The assessment report confirms the proposal is in compliance with BRE Guidance and no noticeable difference in light levels will be apparent for the occupier(s) </w:t>
            </w:r>
            <w:r w:rsidRPr="00C11652">
              <w:rPr>
                <w:rFonts w:ascii="Arial" w:hAnsi="Arial" w:cs="Arial"/>
                <w:sz w:val="24"/>
                <w:szCs w:val="24"/>
              </w:rPr>
              <w:lastRenderedPageBreak/>
              <w:t>meeting Council’s objectives regarding natural light amenity.</w:t>
            </w:r>
          </w:p>
          <w:p w:rsidR="00C11652" w:rsidRPr="00C11652" w:rsidRDefault="00C11652" w:rsidP="00C11652">
            <w:pPr>
              <w:rPr>
                <w:rFonts w:ascii="Arial" w:hAnsi="Arial" w:cs="Arial"/>
                <w:sz w:val="24"/>
                <w:szCs w:val="24"/>
              </w:rPr>
            </w:pPr>
          </w:p>
          <w:p w:rsidR="00C11652" w:rsidRPr="00C11652" w:rsidRDefault="00C11652" w:rsidP="00C11652">
            <w:pPr>
              <w:rPr>
                <w:rFonts w:ascii="Arial" w:hAnsi="Arial" w:cs="Arial"/>
                <w:sz w:val="24"/>
                <w:szCs w:val="24"/>
              </w:rPr>
            </w:pPr>
            <w:r w:rsidRPr="00C11652">
              <w:rPr>
                <w:rFonts w:ascii="Arial" w:hAnsi="Arial" w:cs="Arial"/>
                <w:b/>
                <w:bCs/>
                <w:sz w:val="24"/>
                <w:szCs w:val="24"/>
              </w:rPr>
              <w:t>Add</w:t>
            </w:r>
            <w:r w:rsidRPr="00C11652">
              <w:rPr>
                <w:rFonts w:ascii="Arial" w:hAnsi="Arial" w:cs="Arial"/>
                <w:sz w:val="24"/>
                <w:szCs w:val="24"/>
              </w:rPr>
              <w:t xml:space="preserve"> to Appendix 1 (3) Approved Drawing and Documents:</w:t>
            </w:r>
          </w:p>
          <w:p w:rsidR="00C11652" w:rsidRPr="00C11652" w:rsidRDefault="00C11652" w:rsidP="00C11652">
            <w:pPr>
              <w:rPr>
                <w:rFonts w:ascii="Arial" w:hAnsi="Arial" w:cs="Arial"/>
                <w:sz w:val="24"/>
                <w:szCs w:val="24"/>
              </w:rPr>
            </w:pPr>
            <w:r w:rsidRPr="00C11652">
              <w:rPr>
                <w:rFonts w:ascii="Arial" w:hAnsi="Arial" w:cs="Arial"/>
                <w:sz w:val="24"/>
                <w:szCs w:val="24"/>
              </w:rPr>
              <w:t xml:space="preserve">Daylight and Sunlight Assessment letter dated 24 May 2018 – Received 25/05/2018 </w:t>
            </w:r>
          </w:p>
          <w:p w:rsidR="00C11652" w:rsidRPr="00C11652" w:rsidRDefault="00C11652" w:rsidP="00C11652">
            <w:pPr>
              <w:rPr>
                <w:rFonts w:ascii="Arial" w:hAnsi="Arial" w:cs="Arial"/>
                <w:sz w:val="24"/>
                <w:szCs w:val="24"/>
              </w:rPr>
            </w:pPr>
          </w:p>
          <w:p w:rsidR="00C11652" w:rsidRPr="00C11652" w:rsidRDefault="00C11652" w:rsidP="00C11652">
            <w:pPr>
              <w:rPr>
                <w:rFonts w:ascii="Arial" w:hAnsi="Arial" w:cs="Arial"/>
                <w:sz w:val="24"/>
                <w:szCs w:val="24"/>
              </w:rPr>
            </w:pPr>
            <w:r w:rsidRPr="00C11652">
              <w:rPr>
                <w:rFonts w:ascii="Arial" w:hAnsi="Arial" w:cs="Arial"/>
                <w:b/>
                <w:bCs/>
                <w:sz w:val="24"/>
                <w:szCs w:val="24"/>
              </w:rPr>
              <w:t>Delete</w:t>
            </w:r>
            <w:r w:rsidRPr="00C11652">
              <w:rPr>
                <w:rFonts w:ascii="Arial" w:hAnsi="Arial" w:cs="Arial"/>
                <w:sz w:val="24"/>
                <w:szCs w:val="24"/>
              </w:rPr>
              <w:t xml:space="preserve"> para 6.6.5</w:t>
            </w:r>
          </w:p>
          <w:p w:rsidR="00C11652" w:rsidRPr="00BE3CB8" w:rsidRDefault="00C11652" w:rsidP="00BE3CB8">
            <w:pPr>
              <w:keepNext/>
              <w:autoSpaceDE w:val="0"/>
              <w:autoSpaceDN w:val="0"/>
              <w:adjustRightInd w:val="0"/>
              <w:spacing w:after="0" w:line="240" w:lineRule="auto"/>
              <w:jc w:val="both"/>
              <w:rPr>
                <w:rFonts w:ascii="Arial" w:eastAsia="Times New Roman" w:hAnsi="Arial" w:cs="Arial"/>
                <w:b/>
                <w:sz w:val="24"/>
                <w:szCs w:val="24"/>
                <w:u w:val="single"/>
                <w:lang w:val="en-US"/>
              </w:rPr>
            </w:pPr>
          </w:p>
        </w:tc>
      </w:tr>
      <w:tr w:rsidR="00C11652" w:rsidRPr="000C5F64" w:rsidTr="00225781">
        <w:tc>
          <w:tcPr>
            <w:tcW w:w="993" w:type="dxa"/>
          </w:tcPr>
          <w:p w:rsidR="00C11652" w:rsidRDefault="00C11652" w:rsidP="000C5F64">
            <w:pPr>
              <w:spacing w:after="0" w:line="240" w:lineRule="auto"/>
              <w:jc w:val="both"/>
              <w:rPr>
                <w:rFonts w:ascii="Arial" w:eastAsia="Times New Roman" w:hAnsi="Arial" w:cs="Arial"/>
                <w:b/>
                <w:bCs/>
                <w:sz w:val="24"/>
                <w:szCs w:val="24"/>
              </w:rPr>
            </w:pPr>
          </w:p>
        </w:tc>
        <w:tc>
          <w:tcPr>
            <w:tcW w:w="9150" w:type="dxa"/>
            <w:shd w:val="clear" w:color="auto" w:fill="auto"/>
          </w:tcPr>
          <w:p w:rsidR="00C11652" w:rsidRPr="00BE3CB8" w:rsidRDefault="00C11652" w:rsidP="00BE3CB8">
            <w:pPr>
              <w:keepNext/>
              <w:autoSpaceDE w:val="0"/>
              <w:autoSpaceDN w:val="0"/>
              <w:adjustRightInd w:val="0"/>
              <w:spacing w:after="0" w:line="240" w:lineRule="auto"/>
              <w:jc w:val="both"/>
              <w:rPr>
                <w:rFonts w:ascii="Arial" w:eastAsia="Times New Roman" w:hAnsi="Arial" w:cs="Arial"/>
                <w:b/>
                <w:sz w:val="24"/>
                <w:szCs w:val="24"/>
                <w:u w:val="single"/>
                <w:lang w:val="en-US"/>
              </w:rPr>
            </w:pPr>
          </w:p>
        </w:tc>
      </w:tr>
      <w:tr w:rsidR="00A60E9F" w:rsidRPr="000C5F64" w:rsidTr="00225781">
        <w:tc>
          <w:tcPr>
            <w:tcW w:w="993" w:type="dxa"/>
          </w:tcPr>
          <w:p w:rsidR="00A60E9F" w:rsidRDefault="00A60E9F" w:rsidP="000C5F6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2/07</w:t>
            </w:r>
          </w:p>
        </w:tc>
        <w:tc>
          <w:tcPr>
            <w:tcW w:w="9150" w:type="dxa"/>
            <w:shd w:val="clear" w:color="auto" w:fill="auto"/>
          </w:tcPr>
          <w:p w:rsidR="009A356E" w:rsidRPr="009A356E" w:rsidRDefault="009A356E" w:rsidP="009A356E">
            <w:pPr>
              <w:rPr>
                <w:rFonts w:ascii="Arial" w:hAnsi="Arial" w:cs="Arial"/>
                <w:b/>
                <w:sz w:val="24"/>
                <w:szCs w:val="24"/>
                <w:u w:val="single"/>
              </w:rPr>
            </w:pPr>
            <w:r w:rsidRPr="009A356E">
              <w:rPr>
                <w:rFonts w:ascii="Arial" w:hAnsi="Arial" w:cs="Arial"/>
                <w:b/>
                <w:sz w:val="24"/>
                <w:szCs w:val="24"/>
                <w:u w:val="single"/>
              </w:rPr>
              <w:t>Addendum Item 1</w:t>
            </w:r>
          </w:p>
          <w:p w:rsidR="009A356E" w:rsidRPr="009A356E" w:rsidRDefault="009A356E" w:rsidP="009A356E">
            <w:pPr>
              <w:rPr>
                <w:rFonts w:ascii="Arial" w:hAnsi="Arial" w:cs="Arial"/>
                <w:sz w:val="24"/>
                <w:szCs w:val="24"/>
              </w:rPr>
            </w:pPr>
            <w:r w:rsidRPr="009A356E">
              <w:rPr>
                <w:rFonts w:ascii="Arial" w:hAnsi="Arial" w:cs="Arial"/>
                <w:sz w:val="24"/>
                <w:szCs w:val="24"/>
              </w:rPr>
              <w:t>Replace condition no. 2 on page 402 with (to update drawing nos. with PRO/GROUND/01 REV A and PRO/BLOCK/01 REV A):</w:t>
            </w:r>
          </w:p>
          <w:p w:rsidR="009A356E" w:rsidRPr="009A356E" w:rsidRDefault="009A356E" w:rsidP="009A356E">
            <w:pPr>
              <w:rPr>
                <w:rFonts w:ascii="Arial" w:hAnsi="Arial" w:cs="Arial"/>
                <w:sz w:val="24"/>
                <w:szCs w:val="24"/>
                <w:u w:val="single"/>
              </w:rPr>
            </w:pPr>
            <w:r w:rsidRPr="009A356E">
              <w:rPr>
                <w:rFonts w:ascii="Arial" w:hAnsi="Arial" w:cs="Arial"/>
                <w:sz w:val="24"/>
                <w:szCs w:val="24"/>
              </w:rPr>
              <w:t>2.</w:t>
            </w:r>
            <w:r w:rsidRPr="009A356E">
              <w:rPr>
                <w:rFonts w:ascii="Arial" w:hAnsi="Arial" w:cs="Arial"/>
                <w:sz w:val="24"/>
                <w:szCs w:val="24"/>
              </w:rPr>
              <w:tab/>
            </w:r>
            <w:r w:rsidRPr="009A356E">
              <w:rPr>
                <w:rFonts w:ascii="Arial" w:hAnsi="Arial" w:cs="Arial"/>
                <w:sz w:val="24"/>
                <w:szCs w:val="24"/>
                <w:u w:val="single"/>
              </w:rPr>
              <w:t>Approved Drawing and Documents</w:t>
            </w:r>
          </w:p>
          <w:p w:rsidR="009A356E" w:rsidRPr="009A356E" w:rsidRDefault="009A356E" w:rsidP="009A356E">
            <w:pPr>
              <w:ind w:left="720"/>
              <w:rPr>
                <w:rFonts w:ascii="Arial" w:hAnsi="Arial" w:cs="Arial"/>
                <w:sz w:val="24"/>
                <w:szCs w:val="24"/>
              </w:rPr>
            </w:pPr>
            <w:r w:rsidRPr="009A356E">
              <w:rPr>
                <w:rFonts w:ascii="Arial" w:hAnsi="Arial" w:cs="Arial"/>
                <w:sz w:val="24"/>
                <w:szCs w:val="24"/>
              </w:rPr>
              <w:t>The development hereby permitted shall be carried out in accordance with the following approved plans and documents: Design and Access Statement; EXT/BLOCK/01; EXT/FRONTELEV/01; EXT/GROUND/01; EXT/REARELEV/01; EXT/SIDEELEV/01; PRO/GROUND/01 REV A; SITE LOCATION PLAN; PRO/BLOCK/01 REV A; PRO/FIRST/01; Sewer Map; Surface Water Management Plan; PRO/SS/01; EXT/FIRST/01; PRO/FRONTELEV/01; PRO/ LOFTFLOOR/01 REV A; PRO/REARELEV/01 REV A; PRO/ROOFPLAN/01 REV A; PRO/SECTION/01 REV A; PRO/SIDEELEV/01 REV A</w:t>
            </w:r>
          </w:p>
          <w:p w:rsidR="009A356E" w:rsidRPr="009A356E" w:rsidRDefault="009A356E" w:rsidP="009A356E">
            <w:pPr>
              <w:rPr>
                <w:rFonts w:ascii="Arial" w:hAnsi="Arial" w:cs="Arial"/>
                <w:sz w:val="24"/>
                <w:szCs w:val="24"/>
              </w:rPr>
            </w:pPr>
            <w:r w:rsidRPr="009A356E">
              <w:rPr>
                <w:rFonts w:ascii="Arial" w:hAnsi="Arial" w:cs="Arial"/>
                <w:sz w:val="24"/>
                <w:szCs w:val="24"/>
              </w:rPr>
              <w:t>Reason: For the avoidance of doubt and in the interests of proper planning.</w:t>
            </w:r>
          </w:p>
          <w:p w:rsidR="009A356E" w:rsidRPr="009A356E" w:rsidRDefault="009A356E" w:rsidP="009A356E">
            <w:pPr>
              <w:rPr>
                <w:rFonts w:ascii="Arial" w:hAnsi="Arial" w:cs="Arial"/>
                <w:b/>
                <w:sz w:val="24"/>
                <w:szCs w:val="24"/>
                <w:u w:val="single"/>
              </w:rPr>
            </w:pPr>
            <w:r w:rsidRPr="009A356E">
              <w:rPr>
                <w:rFonts w:ascii="Arial" w:hAnsi="Arial" w:cs="Arial"/>
                <w:b/>
                <w:sz w:val="24"/>
                <w:szCs w:val="24"/>
                <w:u w:val="single"/>
              </w:rPr>
              <w:t>Addendum Item 2</w:t>
            </w:r>
          </w:p>
          <w:p w:rsidR="009A356E" w:rsidRPr="009A356E" w:rsidRDefault="009A356E" w:rsidP="009A356E">
            <w:pPr>
              <w:rPr>
                <w:rFonts w:ascii="Arial" w:hAnsi="Arial" w:cs="Arial"/>
                <w:sz w:val="24"/>
                <w:szCs w:val="24"/>
              </w:rPr>
            </w:pPr>
            <w:r w:rsidRPr="009A356E">
              <w:rPr>
                <w:rFonts w:ascii="Arial" w:hAnsi="Arial" w:cs="Arial"/>
                <w:sz w:val="24"/>
                <w:szCs w:val="24"/>
              </w:rPr>
              <w:t>Replace ‘Proposed site plan’ drawing in page no. 427 with:</w:t>
            </w:r>
          </w:p>
          <w:p w:rsidR="009A356E" w:rsidRPr="009A356E" w:rsidRDefault="009A356E" w:rsidP="009A356E">
            <w:pPr>
              <w:rPr>
                <w:rFonts w:ascii="Arial" w:hAnsi="Arial" w:cs="Arial"/>
                <w:sz w:val="24"/>
                <w:szCs w:val="24"/>
              </w:rPr>
            </w:pPr>
            <w:r>
              <w:rPr>
                <w:rFonts w:ascii="Arial" w:hAnsi="Arial" w:cs="Arial"/>
                <w:noProof/>
                <w:sz w:val="24"/>
                <w:szCs w:val="24"/>
                <w:lang w:eastAsia="en-GB"/>
              </w:rPr>
              <w:lastRenderedPageBreak/>
              <w:drawing>
                <wp:inline distT="0" distB="0" distL="0" distR="0" wp14:anchorId="4AC0642E" wp14:editId="51D02295">
                  <wp:extent cx="5943600" cy="4067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67175"/>
                          </a:xfrm>
                          <a:prstGeom prst="rect">
                            <a:avLst/>
                          </a:prstGeom>
                          <a:noFill/>
                          <a:ln>
                            <a:noFill/>
                          </a:ln>
                        </pic:spPr>
                      </pic:pic>
                    </a:graphicData>
                  </a:graphic>
                </wp:inline>
              </w:drawing>
            </w:r>
          </w:p>
          <w:p w:rsidR="009A356E" w:rsidRPr="009A356E" w:rsidRDefault="009A356E" w:rsidP="009A356E">
            <w:pPr>
              <w:rPr>
                <w:rFonts w:ascii="Arial" w:hAnsi="Arial" w:cs="Arial"/>
                <w:sz w:val="24"/>
                <w:szCs w:val="24"/>
              </w:rPr>
            </w:pPr>
          </w:p>
          <w:p w:rsidR="009A356E" w:rsidRPr="009A356E" w:rsidRDefault="009A356E" w:rsidP="009A356E">
            <w:pPr>
              <w:rPr>
                <w:rFonts w:ascii="Arial" w:hAnsi="Arial" w:cs="Arial"/>
                <w:b/>
                <w:sz w:val="24"/>
                <w:szCs w:val="24"/>
                <w:u w:val="single"/>
              </w:rPr>
            </w:pPr>
            <w:r w:rsidRPr="009A356E">
              <w:rPr>
                <w:rFonts w:ascii="Arial" w:hAnsi="Arial" w:cs="Arial"/>
                <w:b/>
                <w:sz w:val="24"/>
                <w:szCs w:val="24"/>
                <w:u w:val="single"/>
              </w:rPr>
              <w:t>Addendum Item 3</w:t>
            </w:r>
          </w:p>
          <w:p w:rsidR="009A356E" w:rsidRPr="009A356E" w:rsidRDefault="009A356E" w:rsidP="009A356E">
            <w:pPr>
              <w:rPr>
                <w:rFonts w:ascii="Arial" w:hAnsi="Arial" w:cs="Arial"/>
                <w:sz w:val="24"/>
                <w:szCs w:val="24"/>
              </w:rPr>
            </w:pPr>
            <w:r w:rsidRPr="009A356E">
              <w:rPr>
                <w:rFonts w:ascii="Arial" w:hAnsi="Arial" w:cs="Arial"/>
                <w:sz w:val="24"/>
                <w:szCs w:val="24"/>
              </w:rPr>
              <w:t>Replace ‘Proposed ground floor plan’ drawing in page no. 428 with:</w:t>
            </w:r>
          </w:p>
          <w:p w:rsidR="009A356E" w:rsidRPr="009A356E" w:rsidRDefault="009A356E" w:rsidP="009A356E">
            <w:pPr>
              <w:rPr>
                <w:rFonts w:ascii="Arial" w:hAnsi="Arial" w:cs="Arial"/>
                <w:sz w:val="24"/>
                <w:szCs w:val="24"/>
              </w:rPr>
            </w:pPr>
          </w:p>
          <w:p w:rsidR="009A356E" w:rsidRPr="009A356E" w:rsidRDefault="009A356E" w:rsidP="009A356E">
            <w:pPr>
              <w:rPr>
                <w:rFonts w:ascii="Arial" w:hAnsi="Arial" w:cs="Arial"/>
                <w:sz w:val="24"/>
                <w:szCs w:val="24"/>
              </w:rPr>
            </w:pPr>
            <w:r>
              <w:rPr>
                <w:rFonts w:ascii="Arial" w:hAnsi="Arial" w:cs="Arial"/>
                <w:noProof/>
                <w:sz w:val="24"/>
                <w:szCs w:val="24"/>
                <w:lang w:eastAsia="en-GB"/>
              </w:rPr>
              <w:lastRenderedPageBreak/>
              <w:drawing>
                <wp:inline distT="0" distB="0" distL="0" distR="0" wp14:anchorId="38CBA138" wp14:editId="76F4BB2E">
                  <wp:extent cx="5505450" cy="6829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6829425"/>
                          </a:xfrm>
                          <a:prstGeom prst="rect">
                            <a:avLst/>
                          </a:prstGeom>
                          <a:noFill/>
                          <a:ln>
                            <a:noFill/>
                          </a:ln>
                          <a:effectLst/>
                        </pic:spPr>
                      </pic:pic>
                    </a:graphicData>
                  </a:graphic>
                </wp:inline>
              </w:drawing>
            </w:r>
          </w:p>
          <w:p w:rsidR="00A60E9F" w:rsidRPr="00BE3CB8" w:rsidRDefault="00A60E9F" w:rsidP="00BE3CB8">
            <w:pPr>
              <w:keepNext/>
              <w:autoSpaceDE w:val="0"/>
              <w:autoSpaceDN w:val="0"/>
              <w:adjustRightInd w:val="0"/>
              <w:spacing w:after="0" w:line="240" w:lineRule="auto"/>
              <w:jc w:val="both"/>
              <w:rPr>
                <w:rFonts w:ascii="Arial" w:eastAsia="Times New Roman" w:hAnsi="Arial" w:cs="Arial"/>
                <w:b/>
                <w:sz w:val="24"/>
                <w:szCs w:val="24"/>
                <w:u w:val="single"/>
                <w:lang w:val="en-US"/>
              </w:rPr>
            </w:pPr>
          </w:p>
        </w:tc>
      </w:tr>
      <w:tr w:rsidR="00A60E9F" w:rsidRPr="000C5F64" w:rsidTr="00225781">
        <w:tc>
          <w:tcPr>
            <w:tcW w:w="993" w:type="dxa"/>
          </w:tcPr>
          <w:p w:rsidR="00A60E9F" w:rsidRDefault="00A60E9F" w:rsidP="000C5F64">
            <w:pPr>
              <w:spacing w:after="0" w:line="240" w:lineRule="auto"/>
              <w:jc w:val="both"/>
              <w:rPr>
                <w:rFonts w:ascii="Arial" w:eastAsia="Times New Roman" w:hAnsi="Arial" w:cs="Arial"/>
                <w:b/>
                <w:bCs/>
                <w:sz w:val="24"/>
                <w:szCs w:val="24"/>
              </w:rPr>
            </w:pPr>
          </w:p>
        </w:tc>
        <w:tc>
          <w:tcPr>
            <w:tcW w:w="9150" w:type="dxa"/>
            <w:shd w:val="clear" w:color="auto" w:fill="auto"/>
          </w:tcPr>
          <w:p w:rsidR="00A60E9F" w:rsidRPr="00BE3CB8" w:rsidRDefault="00A60E9F" w:rsidP="00BE3CB8">
            <w:pPr>
              <w:keepNext/>
              <w:autoSpaceDE w:val="0"/>
              <w:autoSpaceDN w:val="0"/>
              <w:adjustRightInd w:val="0"/>
              <w:spacing w:after="0" w:line="240" w:lineRule="auto"/>
              <w:jc w:val="both"/>
              <w:rPr>
                <w:rFonts w:ascii="Arial" w:eastAsia="Times New Roman" w:hAnsi="Arial" w:cs="Arial"/>
                <w:b/>
                <w:sz w:val="24"/>
                <w:szCs w:val="24"/>
                <w:u w:val="single"/>
                <w:lang w:val="en-US"/>
              </w:rPr>
            </w:pPr>
          </w:p>
        </w:tc>
      </w:tr>
      <w:tr w:rsidR="00BE3CB8" w:rsidRPr="000C5F64" w:rsidTr="00225781">
        <w:tc>
          <w:tcPr>
            <w:tcW w:w="993" w:type="dxa"/>
          </w:tcPr>
          <w:p w:rsidR="00BE3CB8" w:rsidRDefault="006133B8" w:rsidP="000C5F6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2/12</w:t>
            </w:r>
          </w:p>
        </w:tc>
        <w:tc>
          <w:tcPr>
            <w:tcW w:w="9150" w:type="dxa"/>
            <w:shd w:val="clear" w:color="auto" w:fill="auto"/>
          </w:tcPr>
          <w:p w:rsidR="006133B8" w:rsidRPr="006133B8" w:rsidRDefault="006133B8" w:rsidP="006133B8">
            <w:pPr>
              <w:keepNext/>
              <w:autoSpaceDE w:val="0"/>
              <w:autoSpaceDN w:val="0"/>
              <w:adjustRightInd w:val="0"/>
              <w:spacing w:after="0" w:line="240" w:lineRule="auto"/>
              <w:jc w:val="both"/>
              <w:rPr>
                <w:rFonts w:ascii="Arial" w:eastAsia="Times New Roman" w:hAnsi="Arial" w:cs="Arial"/>
                <w:b/>
                <w:sz w:val="24"/>
                <w:szCs w:val="24"/>
                <w:u w:val="single"/>
                <w:lang w:val="en-US"/>
              </w:rPr>
            </w:pPr>
            <w:r w:rsidRPr="006133B8">
              <w:rPr>
                <w:rFonts w:ascii="Arial" w:eastAsia="Times New Roman" w:hAnsi="Arial" w:cs="Arial"/>
                <w:b/>
                <w:sz w:val="24"/>
                <w:szCs w:val="24"/>
                <w:u w:val="single"/>
                <w:lang w:val="en-US"/>
              </w:rPr>
              <w:t>Addendum Item 1:</w:t>
            </w:r>
          </w:p>
          <w:p w:rsidR="006133B8" w:rsidRPr="006133B8" w:rsidRDefault="006133B8" w:rsidP="006133B8">
            <w:pPr>
              <w:keepNext/>
              <w:autoSpaceDE w:val="0"/>
              <w:autoSpaceDN w:val="0"/>
              <w:adjustRightInd w:val="0"/>
              <w:spacing w:after="0" w:line="240" w:lineRule="auto"/>
              <w:jc w:val="both"/>
              <w:rPr>
                <w:rFonts w:ascii="Arial" w:eastAsia="Times New Roman" w:hAnsi="Arial" w:cs="Arial"/>
                <w:sz w:val="24"/>
                <w:szCs w:val="24"/>
                <w:lang w:val="en-US"/>
              </w:rPr>
            </w:pPr>
          </w:p>
          <w:p w:rsidR="006133B8" w:rsidRPr="006133B8" w:rsidRDefault="006133B8" w:rsidP="006133B8">
            <w:pPr>
              <w:keepNext/>
              <w:autoSpaceDE w:val="0"/>
              <w:autoSpaceDN w:val="0"/>
              <w:adjustRightInd w:val="0"/>
              <w:spacing w:after="0" w:line="240" w:lineRule="auto"/>
              <w:jc w:val="both"/>
              <w:rPr>
                <w:rFonts w:ascii="Arial" w:eastAsia="Times New Roman" w:hAnsi="Arial" w:cs="Arial"/>
                <w:sz w:val="24"/>
                <w:szCs w:val="24"/>
                <w:lang w:val="en-US"/>
              </w:rPr>
            </w:pPr>
            <w:r w:rsidRPr="006133B8">
              <w:rPr>
                <w:rFonts w:ascii="Arial" w:eastAsia="Times New Roman" w:hAnsi="Arial" w:cs="Arial"/>
                <w:sz w:val="24"/>
                <w:szCs w:val="24"/>
                <w:lang w:val="en-US"/>
              </w:rPr>
              <w:t>Table at Paragraph 4.3:</w:t>
            </w:r>
          </w:p>
          <w:p w:rsidR="006133B8" w:rsidRPr="006133B8" w:rsidRDefault="006133B8" w:rsidP="006133B8">
            <w:pPr>
              <w:keepNext/>
              <w:autoSpaceDE w:val="0"/>
              <w:autoSpaceDN w:val="0"/>
              <w:adjustRightInd w:val="0"/>
              <w:spacing w:after="0" w:line="240" w:lineRule="auto"/>
              <w:jc w:val="both"/>
              <w:rPr>
                <w:rFonts w:ascii="Arial" w:eastAsia="Times New Roman" w:hAnsi="Arial" w:cs="Arial"/>
                <w:sz w:val="24"/>
                <w:szCs w:val="24"/>
                <w:lang w:val="en-US"/>
              </w:rPr>
            </w:pPr>
          </w:p>
          <w:p w:rsidR="006133B8" w:rsidRPr="006133B8" w:rsidRDefault="006133B8" w:rsidP="006133B8">
            <w:pPr>
              <w:keepNext/>
              <w:numPr>
                <w:ilvl w:val="0"/>
                <w:numId w:val="2"/>
              </w:numPr>
              <w:autoSpaceDE w:val="0"/>
              <w:autoSpaceDN w:val="0"/>
              <w:adjustRightInd w:val="0"/>
              <w:spacing w:after="0" w:line="240" w:lineRule="auto"/>
              <w:jc w:val="both"/>
              <w:rPr>
                <w:rFonts w:ascii="Arial" w:eastAsia="Times New Roman" w:hAnsi="Arial" w:cs="Arial"/>
                <w:sz w:val="24"/>
                <w:szCs w:val="24"/>
                <w:lang w:val="en-US"/>
              </w:rPr>
            </w:pPr>
            <w:r w:rsidRPr="006133B8">
              <w:rPr>
                <w:rFonts w:ascii="Arial" w:eastAsia="Times New Roman" w:hAnsi="Arial" w:cs="Arial"/>
                <w:sz w:val="24"/>
                <w:szCs w:val="24"/>
                <w:lang w:val="en-US"/>
              </w:rPr>
              <w:t>Number of Objections: replace 0 with 1</w:t>
            </w:r>
          </w:p>
          <w:p w:rsidR="006133B8" w:rsidRPr="006133B8" w:rsidRDefault="006133B8" w:rsidP="006133B8">
            <w:pPr>
              <w:keepNext/>
              <w:numPr>
                <w:ilvl w:val="0"/>
                <w:numId w:val="2"/>
              </w:numPr>
              <w:autoSpaceDE w:val="0"/>
              <w:autoSpaceDN w:val="0"/>
              <w:adjustRightInd w:val="0"/>
              <w:spacing w:after="0" w:line="240" w:lineRule="auto"/>
              <w:jc w:val="both"/>
              <w:rPr>
                <w:rFonts w:ascii="Arial" w:eastAsia="Times New Roman" w:hAnsi="Arial" w:cs="Arial"/>
                <w:sz w:val="24"/>
                <w:szCs w:val="24"/>
                <w:lang w:val="en-US"/>
              </w:rPr>
            </w:pPr>
            <w:r w:rsidRPr="006133B8">
              <w:rPr>
                <w:rFonts w:ascii="Arial" w:eastAsia="Times New Roman" w:hAnsi="Arial" w:cs="Arial"/>
                <w:sz w:val="24"/>
                <w:szCs w:val="24"/>
                <w:lang w:val="en-US"/>
              </w:rPr>
              <w:t>Number of other Representations: replace 1 with 0</w:t>
            </w:r>
          </w:p>
          <w:p w:rsidR="006133B8" w:rsidRPr="006133B8" w:rsidRDefault="006133B8" w:rsidP="006133B8">
            <w:pPr>
              <w:keepNext/>
              <w:autoSpaceDE w:val="0"/>
              <w:autoSpaceDN w:val="0"/>
              <w:adjustRightInd w:val="0"/>
              <w:spacing w:after="0" w:line="240" w:lineRule="auto"/>
              <w:jc w:val="both"/>
              <w:rPr>
                <w:rFonts w:ascii="Arial" w:eastAsia="Times New Roman" w:hAnsi="Arial" w:cs="Arial"/>
                <w:b/>
                <w:sz w:val="24"/>
                <w:szCs w:val="24"/>
                <w:u w:val="single"/>
                <w:lang w:val="en-US"/>
              </w:rPr>
            </w:pPr>
          </w:p>
          <w:p w:rsidR="006133B8" w:rsidRPr="006133B8" w:rsidRDefault="006133B8" w:rsidP="006133B8">
            <w:pPr>
              <w:keepNext/>
              <w:autoSpaceDE w:val="0"/>
              <w:autoSpaceDN w:val="0"/>
              <w:adjustRightInd w:val="0"/>
              <w:spacing w:after="0" w:line="240" w:lineRule="auto"/>
              <w:jc w:val="both"/>
              <w:rPr>
                <w:rFonts w:ascii="Arial" w:eastAsia="Times New Roman" w:hAnsi="Arial" w:cs="Arial"/>
                <w:b/>
                <w:sz w:val="24"/>
                <w:szCs w:val="24"/>
                <w:u w:val="single"/>
                <w:lang w:val="en-US"/>
              </w:rPr>
            </w:pPr>
            <w:r w:rsidRPr="006133B8">
              <w:rPr>
                <w:rFonts w:ascii="Arial" w:eastAsia="Times New Roman" w:hAnsi="Arial" w:cs="Arial"/>
                <w:b/>
                <w:sz w:val="24"/>
                <w:szCs w:val="24"/>
                <w:u w:val="single"/>
                <w:lang w:val="en-US"/>
              </w:rPr>
              <w:t>Addendum Item 2:</w:t>
            </w:r>
          </w:p>
          <w:p w:rsidR="006133B8" w:rsidRPr="006133B8" w:rsidRDefault="006133B8" w:rsidP="006133B8">
            <w:pPr>
              <w:keepNext/>
              <w:autoSpaceDE w:val="0"/>
              <w:autoSpaceDN w:val="0"/>
              <w:adjustRightInd w:val="0"/>
              <w:spacing w:after="0" w:line="240" w:lineRule="auto"/>
              <w:jc w:val="both"/>
              <w:rPr>
                <w:rFonts w:ascii="Arial" w:eastAsia="Times New Roman" w:hAnsi="Arial" w:cs="Arial"/>
                <w:sz w:val="24"/>
                <w:szCs w:val="24"/>
                <w:lang w:val="en-US"/>
              </w:rPr>
            </w:pPr>
          </w:p>
          <w:p w:rsidR="006133B8" w:rsidRPr="006133B8" w:rsidRDefault="006133B8" w:rsidP="006133B8">
            <w:pPr>
              <w:keepNext/>
              <w:autoSpaceDE w:val="0"/>
              <w:autoSpaceDN w:val="0"/>
              <w:adjustRightInd w:val="0"/>
              <w:spacing w:after="0" w:line="240" w:lineRule="auto"/>
              <w:jc w:val="both"/>
              <w:rPr>
                <w:rFonts w:ascii="Arial" w:eastAsia="Times New Roman" w:hAnsi="Arial" w:cs="Arial"/>
                <w:sz w:val="24"/>
                <w:szCs w:val="24"/>
                <w:lang w:val="en-US"/>
              </w:rPr>
            </w:pPr>
            <w:r w:rsidRPr="006133B8">
              <w:rPr>
                <w:rFonts w:ascii="Arial" w:eastAsia="Times New Roman" w:hAnsi="Arial" w:cs="Arial"/>
                <w:sz w:val="24"/>
                <w:szCs w:val="24"/>
                <w:lang w:val="en-US"/>
              </w:rPr>
              <w:t>Table at paragraph 4.5</w:t>
            </w:r>
          </w:p>
          <w:p w:rsidR="006133B8" w:rsidRPr="006133B8" w:rsidRDefault="006133B8" w:rsidP="006133B8">
            <w:pPr>
              <w:keepNext/>
              <w:autoSpaceDE w:val="0"/>
              <w:autoSpaceDN w:val="0"/>
              <w:adjustRightInd w:val="0"/>
              <w:spacing w:after="0" w:line="240" w:lineRule="auto"/>
              <w:jc w:val="both"/>
              <w:rPr>
                <w:rFonts w:ascii="Arial" w:eastAsia="Times New Roman" w:hAnsi="Arial" w:cs="Arial"/>
                <w:sz w:val="24"/>
                <w:szCs w:val="24"/>
                <w:lang w:val="en-US"/>
              </w:rPr>
            </w:pPr>
          </w:p>
          <w:p w:rsidR="006133B8" w:rsidRPr="006133B8" w:rsidRDefault="006133B8" w:rsidP="006133B8">
            <w:pPr>
              <w:keepNext/>
              <w:autoSpaceDE w:val="0"/>
              <w:autoSpaceDN w:val="0"/>
              <w:adjustRightInd w:val="0"/>
              <w:spacing w:after="0" w:line="240" w:lineRule="auto"/>
              <w:jc w:val="both"/>
              <w:rPr>
                <w:rFonts w:ascii="Arial" w:eastAsia="Times New Roman" w:hAnsi="Arial" w:cs="Arial"/>
                <w:sz w:val="24"/>
                <w:szCs w:val="24"/>
                <w:lang w:val="en-US"/>
              </w:rPr>
            </w:pPr>
            <w:r w:rsidRPr="006133B8">
              <w:rPr>
                <w:rFonts w:ascii="Arial" w:eastAsia="Times New Roman" w:hAnsi="Arial" w:cs="Arial"/>
                <w:sz w:val="24"/>
                <w:szCs w:val="24"/>
                <w:lang w:val="en-US"/>
              </w:rPr>
              <w:lastRenderedPageBreak/>
              <w:t>In Officer Comments column – replace last paragraph with:</w:t>
            </w:r>
          </w:p>
          <w:p w:rsidR="006133B8" w:rsidRPr="006133B8" w:rsidRDefault="006133B8" w:rsidP="006133B8">
            <w:pPr>
              <w:keepNext/>
              <w:autoSpaceDE w:val="0"/>
              <w:autoSpaceDN w:val="0"/>
              <w:adjustRightInd w:val="0"/>
              <w:spacing w:after="0" w:line="240" w:lineRule="auto"/>
              <w:jc w:val="both"/>
              <w:rPr>
                <w:rFonts w:ascii="Arial" w:eastAsia="Times New Roman" w:hAnsi="Arial" w:cs="Arial"/>
                <w:sz w:val="24"/>
                <w:szCs w:val="24"/>
                <w:lang w:val="en-US"/>
              </w:rPr>
            </w:pPr>
          </w:p>
          <w:p w:rsidR="006133B8" w:rsidRPr="006133B8" w:rsidRDefault="006133B8" w:rsidP="006133B8">
            <w:pPr>
              <w:keepNext/>
              <w:autoSpaceDE w:val="0"/>
              <w:autoSpaceDN w:val="0"/>
              <w:adjustRightInd w:val="0"/>
              <w:spacing w:after="0" w:line="240" w:lineRule="auto"/>
              <w:jc w:val="both"/>
              <w:rPr>
                <w:rFonts w:ascii="Arial" w:eastAsia="Times New Roman" w:hAnsi="Arial" w:cs="Arial"/>
                <w:b/>
                <w:sz w:val="24"/>
                <w:szCs w:val="24"/>
                <w:u w:val="single"/>
                <w:lang w:val="en-US"/>
              </w:rPr>
            </w:pPr>
            <w:r w:rsidRPr="006133B8">
              <w:rPr>
                <w:rFonts w:ascii="Arial" w:eastAsia="Times New Roman" w:hAnsi="Arial" w:cs="Arial"/>
                <w:sz w:val="24"/>
                <w:szCs w:val="24"/>
                <w:lang w:val="en-US"/>
              </w:rPr>
              <w:t>Noted, however please note that due to the siting of the proposed conservatory extension it would not affect the existing on-site parking provision, or restrict access to the existing garage.</w:t>
            </w:r>
          </w:p>
          <w:p w:rsidR="006133B8" w:rsidRPr="006133B8" w:rsidRDefault="006133B8" w:rsidP="006133B8">
            <w:pPr>
              <w:keepNext/>
              <w:autoSpaceDE w:val="0"/>
              <w:autoSpaceDN w:val="0"/>
              <w:adjustRightInd w:val="0"/>
              <w:spacing w:after="0" w:line="240" w:lineRule="auto"/>
              <w:jc w:val="both"/>
              <w:rPr>
                <w:rFonts w:ascii="Arial" w:eastAsia="Times New Roman" w:hAnsi="Arial" w:cs="Arial"/>
                <w:b/>
                <w:sz w:val="24"/>
                <w:szCs w:val="24"/>
                <w:u w:val="single"/>
                <w:lang w:val="en-US"/>
              </w:rPr>
            </w:pPr>
          </w:p>
          <w:p w:rsidR="006133B8" w:rsidRPr="006133B8" w:rsidRDefault="006133B8" w:rsidP="006133B8">
            <w:pPr>
              <w:keepNext/>
              <w:autoSpaceDE w:val="0"/>
              <w:autoSpaceDN w:val="0"/>
              <w:adjustRightInd w:val="0"/>
              <w:spacing w:after="0" w:line="240" w:lineRule="auto"/>
              <w:jc w:val="both"/>
              <w:rPr>
                <w:rFonts w:ascii="Arial" w:eastAsia="Times New Roman" w:hAnsi="Arial" w:cs="Arial"/>
                <w:b/>
                <w:sz w:val="24"/>
                <w:szCs w:val="24"/>
                <w:u w:val="single"/>
                <w:lang w:val="en-US"/>
              </w:rPr>
            </w:pPr>
          </w:p>
          <w:p w:rsidR="006133B8" w:rsidRPr="006133B8" w:rsidRDefault="006133B8" w:rsidP="006133B8">
            <w:pPr>
              <w:keepNext/>
              <w:autoSpaceDE w:val="0"/>
              <w:autoSpaceDN w:val="0"/>
              <w:adjustRightInd w:val="0"/>
              <w:spacing w:after="0" w:line="240" w:lineRule="auto"/>
              <w:jc w:val="both"/>
              <w:rPr>
                <w:rFonts w:ascii="Arial" w:eastAsia="Times New Roman" w:hAnsi="Arial" w:cs="Arial"/>
                <w:b/>
                <w:sz w:val="24"/>
                <w:szCs w:val="24"/>
                <w:u w:val="single"/>
                <w:lang w:val="en-US"/>
              </w:rPr>
            </w:pPr>
            <w:r w:rsidRPr="006133B8">
              <w:rPr>
                <w:rFonts w:ascii="Arial" w:eastAsia="Times New Roman" w:hAnsi="Arial" w:cs="Arial"/>
                <w:b/>
                <w:sz w:val="24"/>
                <w:szCs w:val="24"/>
                <w:u w:val="single"/>
                <w:lang w:val="en-US"/>
              </w:rPr>
              <w:t>Addendum Item 3:</w:t>
            </w:r>
          </w:p>
          <w:p w:rsidR="006133B8" w:rsidRPr="006133B8" w:rsidRDefault="006133B8" w:rsidP="006133B8">
            <w:pPr>
              <w:keepNext/>
              <w:autoSpaceDE w:val="0"/>
              <w:autoSpaceDN w:val="0"/>
              <w:adjustRightInd w:val="0"/>
              <w:spacing w:after="0" w:line="240" w:lineRule="auto"/>
              <w:jc w:val="both"/>
              <w:rPr>
                <w:rFonts w:ascii="Arial" w:eastAsia="Times New Roman" w:hAnsi="Arial" w:cs="Arial"/>
                <w:sz w:val="24"/>
                <w:szCs w:val="24"/>
                <w:lang w:val="en-US"/>
              </w:rPr>
            </w:pPr>
          </w:p>
          <w:p w:rsidR="006133B8" w:rsidRPr="006133B8" w:rsidRDefault="006133B8" w:rsidP="006133B8">
            <w:pPr>
              <w:keepNext/>
              <w:autoSpaceDE w:val="0"/>
              <w:autoSpaceDN w:val="0"/>
              <w:adjustRightInd w:val="0"/>
              <w:spacing w:after="0" w:line="240" w:lineRule="auto"/>
              <w:jc w:val="both"/>
              <w:rPr>
                <w:rFonts w:ascii="Arial" w:eastAsia="Times New Roman" w:hAnsi="Arial" w:cs="Arial"/>
                <w:sz w:val="24"/>
                <w:szCs w:val="24"/>
                <w:lang w:val="en-US"/>
              </w:rPr>
            </w:pPr>
            <w:r w:rsidRPr="006133B8">
              <w:rPr>
                <w:rFonts w:ascii="Arial" w:eastAsia="Times New Roman" w:hAnsi="Arial" w:cs="Arial"/>
                <w:sz w:val="24"/>
                <w:szCs w:val="24"/>
                <w:lang w:val="en-US"/>
              </w:rPr>
              <w:t>Paragraph 6.2.3:</w:t>
            </w:r>
          </w:p>
          <w:p w:rsidR="006133B8" w:rsidRPr="006133B8" w:rsidRDefault="006133B8" w:rsidP="006133B8">
            <w:pPr>
              <w:keepNext/>
              <w:autoSpaceDE w:val="0"/>
              <w:autoSpaceDN w:val="0"/>
              <w:adjustRightInd w:val="0"/>
              <w:spacing w:after="0" w:line="240" w:lineRule="auto"/>
              <w:jc w:val="both"/>
              <w:rPr>
                <w:rFonts w:ascii="Arial" w:eastAsia="Times New Roman" w:hAnsi="Arial" w:cs="Arial"/>
                <w:sz w:val="24"/>
                <w:szCs w:val="24"/>
                <w:lang w:val="en-US"/>
              </w:rPr>
            </w:pPr>
          </w:p>
          <w:p w:rsidR="006133B8" w:rsidRPr="006133B8" w:rsidRDefault="006133B8" w:rsidP="006133B8">
            <w:pPr>
              <w:keepNext/>
              <w:autoSpaceDE w:val="0"/>
              <w:autoSpaceDN w:val="0"/>
              <w:adjustRightInd w:val="0"/>
              <w:spacing w:after="0" w:line="240" w:lineRule="auto"/>
              <w:jc w:val="both"/>
              <w:rPr>
                <w:rFonts w:ascii="Arial" w:eastAsia="Times New Roman" w:hAnsi="Arial" w:cs="Arial"/>
                <w:sz w:val="24"/>
                <w:szCs w:val="24"/>
                <w:lang w:val="en-US"/>
              </w:rPr>
            </w:pPr>
            <w:r w:rsidRPr="006133B8">
              <w:rPr>
                <w:rFonts w:ascii="Arial" w:eastAsia="Times New Roman" w:hAnsi="Arial" w:cs="Arial"/>
                <w:sz w:val="24"/>
                <w:szCs w:val="24"/>
                <w:lang w:val="en-US"/>
              </w:rPr>
              <w:t>Remove the following from the end of the first sentence - “and the proposed extension would have”.</w:t>
            </w:r>
          </w:p>
          <w:p w:rsidR="00BE3CB8" w:rsidRPr="00BE3CB8" w:rsidRDefault="00BE3CB8" w:rsidP="00BE3CB8">
            <w:pPr>
              <w:keepNext/>
              <w:autoSpaceDE w:val="0"/>
              <w:autoSpaceDN w:val="0"/>
              <w:adjustRightInd w:val="0"/>
              <w:spacing w:after="0" w:line="240" w:lineRule="auto"/>
              <w:jc w:val="both"/>
              <w:rPr>
                <w:rFonts w:ascii="Arial" w:eastAsia="Times New Roman" w:hAnsi="Arial" w:cs="Arial"/>
                <w:b/>
                <w:sz w:val="24"/>
                <w:szCs w:val="24"/>
                <w:u w:val="single"/>
                <w:lang w:val="en-US"/>
              </w:rPr>
            </w:pPr>
          </w:p>
        </w:tc>
      </w:tr>
    </w:tbl>
    <w:p w:rsidR="000C5F64" w:rsidRPr="000C5F64" w:rsidRDefault="000C5F64" w:rsidP="000C5F64">
      <w:pPr>
        <w:tabs>
          <w:tab w:val="left" w:pos="3402"/>
          <w:tab w:val="left" w:pos="5670"/>
          <w:tab w:val="left" w:pos="7088"/>
          <w:tab w:val="left" w:pos="8222"/>
        </w:tabs>
        <w:spacing w:after="0" w:line="240" w:lineRule="auto"/>
        <w:rPr>
          <w:rFonts w:ascii="Arial" w:eastAsia="Times New Roman" w:hAnsi="Arial" w:cs="Arial"/>
          <w:b/>
          <w:sz w:val="24"/>
          <w:szCs w:val="24"/>
        </w:rPr>
      </w:pPr>
    </w:p>
    <w:p w:rsidR="000C5F64" w:rsidRPr="000C5F64" w:rsidRDefault="000C5F64" w:rsidP="000C5F64">
      <w:pPr>
        <w:tabs>
          <w:tab w:val="left" w:pos="3402"/>
          <w:tab w:val="left" w:pos="5670"/>
          <w:tab w:val="left" w:pos="7088"/>
          <w:tab w:val="left" w:pos="8222"/>
        </w:tabs>
        <w:spacing w:after="0" w:line="240" w:lineRule="auto"/>
        <w:rPr>
          <w:rFonts w:ascii="Arial" w:eastAsia="Times New Roman" w:hAnsi="Arial" w:cs="Arial"/>
          <w:b/>
          <w:sz w:val="24"/>
          <w:szCs w:val="24"/>
        </w:rPr>
      </w:pPr>
      <w:r w:rsidRPr="000C5F64">
        <w:rPr>
          <w:rFonts w:ascii="Arial" w:eastAsia="Times New Roman" w:hAnsi="Arial" w:cs="Arial"/>
          <w:b/>
          <w:sz w:val="24"/>
          <w:szCs w:val="24"/>
        </w:rPr>
        <w:t xml:space="preserve"> </w:t>
      </w:r>
    </w:p>
    <w:p w:rsidR="00B66894" w:rsidRDefault="00B66894" w:rsidP="00B66894">
      <w:pPr>
        <w:pStyle w:val="BodyText"/>
        <w:jc w:val="left"/>
        <w:rPr>
          <w:rFonts w:cs="Arial"/>
          <w:sz w:val="24"/>
          <w:szCs w:val="24"/>
        </w:rPr>
      </w:pPr>
      <w:r>
        <w:rPr>
          <w:rFonts w:cs="Arial"/>
          <w:sz w:val="24"/>
          <w:szCs w:val="24"/>
        </w:rPr>
        <w:t>Agenda Item 10 – Representations on Planning Applications</w:t>
      </w:r>
    </w:p>
    <w:p w:rsidR="00B66894" w:rsidRDefault="00B66894" w:rsidP="00B66894">
      <w:pPr>
        <w:pStyle w:val="BodyText"/>
        <w:jc w:val="left"/>
        <w:rPr>
          <w:rFonts w:cs="Arial"/>
          <w:sz w:val="24"/>
          <w:szCs w:val="24"/>
        </w:rPr>
      </w:pPr>
    </w:p>
    <w:p w:rsidR="00B66894" w:rsidRDefault="00B66894" w:rsidP="00B66894">
      <w:pPr>
        <w:pStyle w:val="BodyText"/>
        <w:jc w:val="left"/>
        <w:rPr>
          <w:rFonts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520"/>
      </w:tblGrid>
      <w:tr w:rsidR="00B66894" w:rsidRPr="00A014EB" w:rsidTr="00A6009E">
        <w:trPr>
          <w:trHeight w:val="975"/>
        </w:trPr>
        <w:tc>
          <w:tcPr>
            <w:tcW w:w="3686" w:type="dxa"/>
            <w:hideMark/>
          </w:tcPr>
          <w:p w:rsidR="00B66894" w:rsidRPr="00A014EB" w:rsidRDefault="00B66894" w:rsidP="00A6009E">
            <w:pPr>
              <w:spacing w:before="120" w:after="120"/>
              <w:rPr>
                <w:rFonts w:cs="Calibri"/>
                <w:b/>
                <w:szCs w:val="24"/>
                <w:lang w:eastAsia="en-GB"/>
              </w:rPr>
            </w:pPr>
            <w:r w:rsidRPr="00A014EB">
              <w:rPr>
                <w:rFonts w:cs="Calibri"/>
                <w:b/>
                <w:szCs w:val="24"/>
                <w:lang w:eastAsia="en-GB"/>
              </w:rPr>
              <w:t>P/0073/18 – 74 Whittington Way</w:t>
            </w:r>
          </w:p>
        </w:tc>
        <w:tc>
          <w:tcPr>
            <w:tcW w:w="6520" w:type="dxa"/>
            <w:hideMark/>
          </w:tcPr>
          <w:p w:rsidR="00B66894" w:rsidRPr="00A014EB" w:rsidRDefault="00B66894" w:rsidP="00A6009E">
            <w:pPr>
              <w:shd w:val="clear" w:color="auto" w:fill="FFFFFF"/>
              <w:spacing w:before="120"/>
              <w:rPr>
                <w:rFonts w:cs="Calibri"/>
                <w:bCs/>
                <w:szCs w:val="24"/>
                <w:lang w:eastAsia="en-GB"/>
              </w:rPr>
            </w:pPr>
            <w:r w:rsidRPr="00A014EB">
              <w:rPr>
                <w:rFonts w:cs="Calibri"/>
                <w:b/>
                <w:szCs w:val="24"/>
                <w:lang w:eastAsia="en-GB"/>
              </w:rPr>
              <w:t xml:space="preserve">Objector #1: </w:t>
            </w:r>
            <w:r w:rsidRPr="00A014EB">
              <w:rPr>
                <w:rFonts w:cs="Calibri"/>
                <w:szCs w:val="24"/>
                <w:lang w:eastAsia="en-GB"/>
              </w:rPr>
              <w:t xml:space="preserve">Mr. Jonathan Simons, </w:t>
            </w:r>
            <w:r w:rsidRPr="00A014EB">
              <w:rPr>
                <w:rFonts w:cs="Calibri"/>
                <w:bCs/>
                <w:szCs w:val="24"/>
                <w:lang w:eastAsia="en-GB"/>
              </w:rPr>
              <w:t>Resident, on behalf of several local residents</w:t>
            </w:r>
          </w:p>
          <w:p w:rsidR="00B66894" w:rsidRPr="00A014EB" w:rsidRDefault="00B66894" w:rsidP="00B66894">
            <w:pPr>
              <w:spacing w:before="120"/>
              <w:rPr>
                <w:rFonts w:cs="Calibri"/>
                <w:szCs w:val="24"/>
                <w:lang w:eastAsia="en-GB"/>
              </w:rPr>
            </w:pPr>
            <w:r w:rsidRPr="00A014EB">
              <w:rPr>
                <w:rFonts w:cs="Calibri"/>
                <w:b/>
                <w:szCs w:val="24"/>
                <w:lang w:eastAsia="en-GB"/>
              </w:rPr>
              <w:t>Applicant</w:t>
            </w:r>
            <w:r w:rsidRPr="00A014EB">
              <w:rPr>
                <w:rFonts w:cs="Calibri"/>
                <w:szCs w:val="24"/>
                <w:lang w:eastAsia="en-GB"/>
              </w:rPr>
              <w:t>: Matthew Roe</w:t>
            </w:r>
          </w:p>
        </w:tc>
      </w:tr>
      <w:tr w:rsidR="00B66894" w:rsidRPr="00A014EB" w:rsidTr="00A6009E">
        <w:trPr>
          <w:trHeight w:val="975"/>
        </w:trPr>
        <w:tc>
          <w:tcPr>
            <w:tcW w:w="3686" w:type="dxa"/>
            <w:hideMark/>
          </w:tcPr>
          <w:p w:rsidR="00B66894" w:rsidRPr="00A014EB" w:rsidRDefault="00B66894" w:rsidP="00A6009E">
            <w:pPr>
              <w:spacing w:before="120" w:after="120"/>
              <w:rPr>
                <w:rFonts w:cs="Calibri"/>
                <w:b/>
                <w:szCs w:val="24"/>
                <w:lang w:eastAsia="en-GB"/>
              </w:rPr>
            </w:pPr>
            <w:r w:rsidRPr="00A014EB">
              <w:rPr>
                <w:rFonts w:cs="Calibri"/>
                <w:b/>
                <w:szCs w:val="24"/>
                <w:lang w:eastAsia="en-GB"/>
              </w:rPr>
              <w:t>P/5747/17 - West House</w:t>
            </w:r>
            <w:r>
              <w:rPr>
                <w:rFonts w:cs="Calibri"/>
                <w:b/>
                <w:szCs w:val="24"/>
                <w:lang w:eastAsia="en-GB"/>
              </w:rPr>
              <w:t xml:space="preserve"> Gallery</w:t>
            </w:r>
          </w:p>
        </w:tc>
        <w:tc>
          <w:tcPr>
            <w:tcW w:w="6520" w:type="dxa"/>
            <w:hideMark/>
          </w:tcPr>
          <w:p w:rsidR="00B66894" w:rsidRPr="00A014EB" w:rsidRDefault="00B66894" w:rsidP="00A6009E">
            <w:pPr>
              <w:shd w:val="clear" w:color="auto" w:fill="FFFFFF"/>
              <w:spacing w:before="120"/>
              <w:rPr>
                <w:rFonts w:cs="Calibri"/>
                <w:bCs/>
                <w:szCs w:val="24"/>
                <w:lang w:eastAsia="en-GB"/>
              </w:rPr>
            </w:pPr>
            <w:r w:rsidRPr="00A014EB">
              <w:rPr>
                <w:rFonts w:cs="Calibri"/>
                <w:b/>
                <w:szCs w:val="24"/>
                <w:lang w:eastAsia="en-GB"/>
              </w:rPr>
              <w:t xml:space="preserve">Objector #1: </w:t>
            </w:r>
            <w:r w:rsidRPr="00A014EB">
              <w:rPr>
                <w:rFonts w:cs="Calibri"/>
                <w:szCs w:val="24"/>
                <w:lang w:eastAsia="en-GB"/>
              </w:rPr>
              <w:t xml:space="preserve">Mrs </w:t>
            </w:r>
            <w:proofErr w:type="spellStart"/>
            <w:r w:rsidRPr="00A014EB">
              <w:rPr>
                <w:rFonts w:cs="Calibri"/>
                <w:szCs w:val="24"/>
                <w:lang w:eastAsia="en-GB"/>
              </w:rPr>
              <w:t>Dalgleish</w:t>
            </w:r>
            <w:proofErr w:type="spellEnd"/>
            <w:r w:rsidRPr="00A014EB">
              <w:rPr>
                <w:rFonts w:cs="Calibri"/>
                <w:szCs w:val="24"/>
                <w:lang w:eastAsia="en-GB"/>
              </w:rPr>
              <w:t xml:space="preserve">, </w:t>
            </w:r>
            <w:r w:rsidRPr="00A014EB">
              <w:rPr>
                <w:rFonts w:cs="Calibri"/>
                <w:bCs/>
                <w:szCs w:val="24"/>
                <w:lang w:eastAsia="en-GB"/>
              </w:rPr>
              <w:t>Resident</w:t>
            </w:r>
          </w:p>
          <w:p w:rsidR="00B66894" w:rsidRPr="00A014EB" w:rsidRDefault="00B66894" w:rsidP="00B66894">
            <w:pPr>
              <w:shd w:val="clear" w:color="auto" w:fill="FFFFFF"/>
              <w:spacing w:before="120"/>
              <w:rPr>
                <w:rFonts w:cs="Calibri"/>
                <w:b/>
                <w:szCs w:val="24"/>
                <w:lang w:eastAsia="en-GB"/>
              </w:rPr>
            </w:pPr>
            <w:r w:rsidRPr="00A014EB">
              <w:rPr>
                <w:rFonts w:cs="Calibri"/>
                <w:b/>
                <w:szCs w:val="24"/>
                <w:lang w:eastAsia="en-GB"/>
              </w:rPr>
              <w:t>Applicant</w:t>
            </w:r>
            <w:r>
              <w:rPr>
                <w:rFonts w:cs="Calibri"/>
                <w:szCs w:val="24"/>
                <w:lang w:eastAsia="en-GB"/>
              </w:rPr>
              <w:t xml:space="preserve">: </w:t>
            </w:r>
            <w:r>
              <w:rPr>
                <w:rFonts w:cs="Calibri"/>
                <w:szCs w:val="24"/>
                <w:lang w:eastAsia="en-GB"/>
              </w:rPr>
              <w:t>Cynthia Wells</w:t>
            </w:r>
          </w:p>
        </w:tc>
      </w:tr>
      <w:tr w:rsidR="00B66894" w:rsidRPr="00A014EB" w:rsidTr="00A6009E">
        <w:trPr>
          <w:trHeight w:val="975"/>
        </w:trPr>
        <w:tc>
          <w:tcPr>
            <w:tcW w:w="3686" w:type="dxa"/>
          </w:tcPr>
          <w:p w:rsidR="00B66894" w:rsidRPr="00A014EB" w:rsidRDefault="00B66894" w:rsidP="00B66894">
            <w:pPr>
              <w:spacing w:before="120" w:after="120"/>
              <w:rPr>
                <w:rFonts w:cs="Calibri"/>
                <w:b/>
                <w:szCs w:val="24"/>
                <w:lang w:eastAsia="en-GB"/>
              </w:rPr>
            </w:pPr>
            <w:r w:rsidRPr="00A014EB">
              <w:rPr>
                <w:rFonts w:cs="Calibri"/>
                <w:b/>
                <w:szCs w:val="24"/>
                <w:lang w:eastAsia="en-GB"/>
              </w:rPr>
              <w:t>P/</w:t>
            </w:r>
            <w:r>
              <w:rPr>
                <w:rFonts w:cs="Calibri"/>
                <w:b/>
                <w:szCs w:val="24"/>
                <w:lang w:eastAsia="en-GB"/>
              </w:rPr>
              <w:t>0966</w:t>
            </w:r>
            <w:r w:rsidRPr="00A014EB">
              <w:rPr>
                <w:rFonts w:cs="Calibri"/>
                <w:b/>
                <w:szCs w:val="24"/>
                <w:lang w:eastAsia="en-GB"/>
              </w:rPr>
              <w:t>/1</w:t>
            </w:r>
            <w:r>
              <w:rPr>
                <w:rFonts w:cs="Calibri"/>
                <w:b/>
                <w:szCs w:val="24"/>
                <w:lang w:eastAsia="en-GB"/>
              </w:rPr>
              <w:t>8</w:t>
            </w:r>
            <w:r w:rsidRPr="00A014EB">
              <w:rPr>
                <w:rFonts w:cs="Calibri"/>
                <w:b/>
                <w:szCs w:val="24"/>
                <w:lang w:eastAsia="en-GB"/>
              </w:rPr>
              <w:t xml:space="preserve"> </w:t>
            </w:r>
            <w:r>
              <w:rPr>
                <w:rFonts w:cs="Calibri"/>
                <w:b/>
                <w:szCs w:val="24"/>
                <w:lang w:eastAsia="en-GB"/>
              </w:rPr>
              <w:t>– 21 Whitegate Gardens</w:t>
            </w:r>
          </w:p>
        </w:tc>
        <w:tc>
          <w:tcPr>
            <w:tcW w:w="6520" w:type="dxa"/>
          </w:tcPr>
          <w:p w:rsidR="00B66894" w:rsidRPr="00A014EB" w:rsidRDefault="00B66894" w:rsidP="00B66894">
            <w:pPr>
              <w:shd w:val="clear" w:color="auto" w:fill="FFFFFF"/>
              <w:spacing w:before="120"/>
              <w:rPr>
                <w:rFonts w:cs="Calibri"/>
                <w:bCs/>
                <w:szCs w:val="24"/>
                <w:lang w:eastAsia="en-GB"/>
              </w:rPr>
            </w:pPr>
            <w:r w:rsidRPr="00A014EB">
              <w:rPr>
                <w:rFonts w:cs="Calibri"/>
                <w:b/>
                <w:szCs w:val="24"/>
                <w:lang w:eastAsia="en-GB"/>
              </w:rPr>
              <w:t xml:space="preserve">Objector #1: </w:t>
            </w:r>
            <w:r>
              <w:rPr>
                <w:rFonts w:cs="Calibri"/>
                <w:szCs w:val="24"/>
                <w:lang w:eastAsia="en-GB"/>
              </w:rPr>
              <w:t>Girish Patel</w:t>
            </w:r>
            <w:bookmarkStart w:id="0" w:name="_GoBack"/>
            <w:bookmarkEnd w:id="0"/>
          </w:p>
          <w:p w:rsidR="00B66894" w:rsidRPr="00A014EB" w:rsidRDefault="00B66894" w:rsidP="00B66894">
            <w:pPr>
              <w:shd w:val="clear" w:color="auto" w:fill="FFFFFF"/>
              <w:spacing w:before="120"/>
              <w:rPr>
                <w:rFonts w:cs="Calibri"/>
                <w:b/>
                <w:szCs w:val="24"/>
                <w:lang w:eastAsia="en-GB"/>
              </w:rPr>
            </w:pPr>
            <w:r w:rsidRPr="00A014EB">
              <w:rPr>
                <w:rFonts w:cs="Calibri"/>
                <w:b/>
                <w:szCs w:val="24"/>
                <w:lang w:eastAsia="en-GB"/>
              </w:rPr>
              <w:t>Applicant</w:t>
            </w:r>
            <w:r>
              <w:rPr>
                <w:rFonts w:cs="Calibri"/>
                <w:szCs w:val="24"/>
                <w:lang w:eastAsia="en-GB"/>
              </w:rPr>
              <w:t xml:space="preserve">: </w:t>
            </w:r>
            <w:r>
              <w:rPr>
                <w:rFonts w:cs="Calibri"/>
                <w:szCs w:val="24"/>
                <w:lang w:eastAsia="en-GB"/>
              </w:rPr>
              <w:t>TBC</w:t>
            </w:r>
          </w:p>
        </w:tc>
      </w:tr>
    </w:tbl>
    <w:p w:rsidR="007B7BAC" w:rsidRPr="007B7BAC" w:rsidRDefault="007B7BAC">
      <w:pPr>
        <w:rPr>
          <w:rFonts w:ascii="Arial" w:hAnsi="Arial" w:cs="Arial"/>
        </w:rPr>
      </w:pPr>
    </w:p>
    <w:sectPr w:rsidR="007B7BAC" w:rsidRPr="007B7BAC" w:rsidSect="00C164D8">
      <w:footerReference w:type="even" r:id="rId11"/>
      <w:footerReference w:type="default" r:id="rId12"/>
      <w:pgSz w:w="11907" w:h="16840" w:code="9"/>
      <w:pgMar w:top="567" w:right="1021" w:bottom="1440" w:left="851" w:header="709"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3A" w:rsidRDefault="009A356E">
      <w:pPr>
        <w:spacing w:after="0" w:line="240" w:lineRule="auto"/>
      </w:pPr>
      <w:r>
        <w:separator/>
      </w:r>
    </w:p>
  </w:endnote>
  <w:endnote w:type="continuationSeparator" w:id="0">
    <w:p w:rsidR="0081043A" w:rsidRDefault="009A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06" w:rsidRDefault="000C5F64" w:rsidP="00425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5806" w:rsidRDefault="00B66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06" w:rsidRPr="00C164D8" w:rsidRDefault="000C5F64" w:rsidP="00425CE1">
    <w:pPr>
      <w:pStyle w:val="Footer"/>
      <w:framePr w:wrap="around" w:vAnchor="text" w:hAnchor="margin" w:xAlign="center" w:y="1"/>
      <w:rPr>
        <w:rStyle w:val="PageNumber"/>
        <w:sz w:val="20"/>
      </w:rPr>
    </w:pPr>
    <w:r w:rsidRPr="00C164D8">
      <w:rPr>
        <w:rStyle w:val="PageNumber"/>
        <w:sz w:val="20"/>
      </w:rPr>
      <w:fldChar w:fldCharType="begin"/>
    </w:r>
    <w:r w:rsidRPr="00C164D8">
      <w:rPr>
        <w:rStyle w:val="PageNumber"/>
        <w:sz w:val="20"/>
      </w:rPr>
      <w:instrText xml:space="preserve">PAGE  </w:instrText>
    </w:r>
    <w:r w:rsidRPr="00C164D8">
      <w:rPr>
        <w:rStyle w:val="PageNumber"/>
        <w:sz w:val="20"/>
      </w:rPr>
      <w:fldChar w:fldCharType="separate"/>
    </w:r>
    <w:r w:rsidR="00B66894">
      <w:rPr>
        <w:rStyle w:val="PageNumber"/>
        <w:noProof/>
        <w:sz w:val="20"/>
      </w:rPr>
      <w:t>7</w:t>
    </w:r>
    <w:r w:rsidRPr="00C164D8">
      <w:rPr>
        <w:rStyle w:val="PageNumber"/>
        <w:sz w:val="20"/>
      </w:rPr>
      <w:fldChar w:fldCharType="end"/>
    </w:r>
  </w:p>
  <w:p w:rsidR="00425806" w:rsidRDefault="000C5F64">
    <w:pPr>
      <w:pStyle w:val="Footer"/>
      <w:rPr>
        <w:sz w:val="20"/>
      </w:rPr>
    </w:pPr>
    <w:r>
      <w:rPr>
        <w:sz w:val="20"/>
      </w:rPr>
      <w:t>_________________________________________________________________________________________</w:t>
    </w:r>
  </w:p>
  <w:p w:rsidR="00425806" w:rsidRPr="00C164D8" w:rsidRDefault="000C5F64" w:rsidP="005D37A5">
    <w:pPr>
      <w:pStyle w:val="Footer"/>
      <w:tabs>
        <w:tab w:val="right" w:pos="9639"/>
      </w:tabs>
      <w:rPr>
        <w:sz w:val="20"/>
      </w:rPr>
    </w:pPr>
    <w:r w:rsidRPr="00C164D8">
      <w:rPr>
        <w:sz w:val="20"/>
      </w:rPr>
      <w:t>Planning Committee Addendum</w:t>
    </w:r>
    <w:r w:rsidRPr="00C164D8">
      <w:rPr>
        <w:sz w:val="20"/>
      </w:rPr>
      <w:tab/>
    </w:r>
    <w:r w:rsidRPr="00C164D8">
      <w:rPr>
        <w:sz w:val="20"/>
      </w:rPr>
      <w:tab/>
      <w:t xml:space="preserve">                                         </w:t>
    </w:r>
    <w:r>
      <w:rPr>
        <w:sz w:val="20"/>
      </w:rPr>
      <w:t>25</w:t>
    </w:r>
    <w:r w:rsidRPr="005D37A5">
      <w:rPr>
        <w:sz w:val="20"/>
        <w:vertAlign w:val="superscript"/>
      </w:rPr>
      <w:t>th</w:t>
    </w:r>
    <w:r>
      <w:rPr>
        <w:sz w:val="20"/>
      </w:rPr>
      <w:t xml:space="preserve">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3A" w:rsidRDefault="009A356E">
      <w:pPr>
        <w:spacing w:after="0" w:line="240" w:lineRule="auto"/>
      </w:pPr>
      <w:r>
        <w:separator/>
      </w:r>
    </w:p>
  </w:footnote>
  <w:footnote w:type="continuationSeparator" w:id="0">
    <w:p w:rsidR="0081043A" w:rsidRDefault="009A3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07D30"/>
    <w:multiLevelType w:val="hybridMultilevel"/>
    <w:tmpl w:val="D6BA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DB0F72"/>
    <w:multiLevelType w:val="hybridMultilevel"/>
    <w:tmpl w:val="56C0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6249DA"/>
    <w:multiLevelType w:val="hybridMultilevel"/>
    <w:tmpl w:val="F63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0E0DDA"/>
    <w:multiLevelType w:val="hybridMultilevel"/>
    <w:tmpl w:val="52E47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64"/>
    <w:rsid w:val="000C5F64"/>
    <w:rsid w:val="00225781"/>
    <w:rsid w:val="00434CC5"/>
    <w:rsid w:val="004A4FB4"/>
    <w:rsid w:val="006133B8"/>
    <w:rsid w:val="007B7BAC"/>
    <w:rsid w:val="0081043A"/>
    <w:rsid w:val="009A356E"/>
    <w:rsid w:val="00A60E9F"/>
    <w:rsid w:val="00B66894"/>
    <w:rsid w:val="00BE3CB8"/>
    <w:rsid w:val="00C11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C5F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5F64"/>
    <w:rPr>
      <w:sz w:val="22"/>
      <w:szCs w:val="22"/>
      <w:lang w:eastAsia="en-US"/>
    </w:rPr>
  </w:style>
  <w:style w:type="character" w:styleId="PageNumber">
    <w:name w:val="page number"/>
    <w:basedOn w:val="DefaultParagraphFont"/>
    <w:rsid w:val="000C5F64"/>
  </w:style>
  <w:style w:type="paragraph" w:styleId="BalloonText">
    <w:name w:val="Balloon Text"/>
    <w:basedOn w:val="Normal"/>
    <w:link w:val="BalloonTextChar"/>
    <w:uiPriority w:val="99"/>
    <w:semiHidden/>
    <w:unhideWhenUsed/>
    <w:rsid w:val="009A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56E"/>
    <w:rPr>
      <w:rFonts w:ascii="Tahoma" w:hAnsi="Tahoma" w:cs="Tahoma"/>
      <w:sz w:val="16"/>
      <w:szCs w:val="16"/>
      <w:lang w:eastAsia="en-US"/>
    </w:rPr>
  </w:style>
  <w:style w:type="paragraph" w:styleId="BodyText">
    <w:name w:val="Body Text"/>
    <w:basedOn w:val="Normal"/>
    <w:link w:val="BodyTextChar"/>
    <w:rsid w:val="00B66894"/>
    <w:pPr>
      <w:tabs>
        <w:tab w:val="left" w:pos="3402"/>
        <w:tab w:val="left" w:pos="5670"/>
        <w:tab w:val="left" w:pos="7088"/>
        <w:tab w:val="left" w:pos="8222"/>
      </w:tabs>
      <w:spacing w:after="0" w:line="240" w:lineRule="auto"/>
      <w:jc w:val="center"/>
    </w:pPr>
    <w:rPr>
      <w:rFonts w:ascii="Arial" w:eastAsia="Times New Roman" w:hAnsi="Arial"/>
      <w:b/>
      <w:sz w:val="32"/>
      <w:szCs w:val="20"/>
    </w:rPr>
  </w:style>
  <w:style w:type="character" w:customStyle="1" w:styleId="BodyTextChar">
    <w:name w:val="Body Text Char"/>
    <w:basedOn w:val="DefaultParagraphFont"/>
    <w:link w:val="BodyText"/>
    <w:rsid w:val="00B66894"/>
    <w:rPr>
      <w:rFonts w:ascii="Arial" w:eastAsia="Times New Roman" w:hAnsi="Arial"/>
      <w:b/>
      <w:sz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C5F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5F64"/>
    <w:rPr>
      <w:sz w:val="22"/>
      <w:szCs w:val="22"/>
      <w:lang w:eastAsia="en-US"/>
    </w:rPr>
  </w:style>
  <w:style w:type="character" w:styleId="PageNumber">
    <w:name w:val="page number"/>
    <w:basedOn w:val="DefaultParagraphFont"/>
    <w:rsid w:val="000C5F64"/>
  </w:style>
  <w:style w:type="paragraph" w:styleId="BalloonText">
    <w:name w:val="Balloon Text"/>
    <w:basedOn w:val="Normal"/>
    <w:link w:val="BalloonTextChar"/>
    <w:uiPriority w:val="99"/>
    <w:semiHidden/>
    <w:unhideWhenUsed/>
    <w:rsid w:val="009A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56E"/>
    <w:rPr>
      <w:rFonts w:ascii="Tahoma" w:hAnsi="Tahoma" w:cs="Tahoma"/>
      <w:sz w:val="16"/>
      <w:szCs w:val="16"/>
      <w:lang w:eastAsia="en-US"/>
    </w:rPr>
  </w:style>
  <w:style w:type="paragraph" w:styleId="BodyText">
    <w:name w:val="Body Text"/>
    <w:basedOn w:val="Normal"/>
    <w:link w:val="BodyTextChar"/>
    <w:rsid w:val="00B66894"/>
    <w:pPr>
      <w:tabs>
        <w:tab w:val="left" w:pos="3402"/>
        <w:tab w:val="left" w:pos="5670"/>
        <w:tab w:val="left" w:pos="7088"/>
        <w:tab w:val="left" w:pos="8222"/>
      </w:tabs>
      <w:spacing w:after="0" w:line="240" w:lineRule="auto"/>
      <w:jc w:val="center"/>
    </w:pPr>
    <w:rPr>
      <w:rFonts w:ascii="Arial" w:eastAsia="Times New Roman" w:hAnsi="Arial"/>
      <w:b/>
      <w:sz w:val="32"/>
      <w:szCs w:val="20"/>
    </w:rPr>
  </w:style>
  <w:style w:type="character" w:customStyle="1" w:styleId="BodyTextChar">
    <w:name w:val="Body Text Char"/>
    <w:basedOn w:val="DefaultParagraphFont"/>
    <w:link w:val="BodyText"/>
    <w:rsid w:val="00B66894"/>
    <w:rPr>
      <w:rFonts w:ascii="Arial" w:eastAsia="Times New Roman" w:hAnsi="Arial"/>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28712">
      <w:bodyDiv w:val="1"/>
      <w:marLeft w:val="0"/>
      <w:marRight w:val="0"/>
      <w:marTop w:val="0"/>
      <w:marBottom w:val="0"/>
      <w:divBdr>
        <w:top w:val="none" w:sz="0" w:space="0" w:color="auto"/>
        <w:left w:val="none" w:sz="0" w:space="0" w:color="auto"/>
        <w:bottom w:val="none" w:sz="0" w:space="0" w:color="auto"/>
        <w:right w:val="none" w:sz="0" w:space="0" w:color="auto"/>
      </w:divBdr>
    </w:div>
    <w:div w:id="168802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reshpate</dc:creator>
  <cp:lastModifiedBy>dharris</cp:lastModifiedBy>
  <cp:revision>3</cp:revision>
  <dcterms:created xsi:type="dcterms:W3CDTF">2018-05-30T12:37:00Z</dcterms:created>
  <dcterms:modified xsi:type="dcterms:W3CDTF">2018-05-30T12:53:00Z</dcterms:modified>
</cp:coreProperties>
</file>